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media/image1.png" ContentType="image/png"/>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tLeast" w:line="22" w:before="192" w:after="192"/>
        <w:rPr>
          <w:rFonts w:cs="Segoe UI Light" w:ascii="Segoe UI Light" w:hAnsi="Segoe UI Light"/>
        </w:rPr>
      </w:pPr>
      <w:r>
        <w:rPr>
          <w:rFonts w:cs="Segoe UI Light" w:ascii="Segoe UI Light" w:hAnsi="Segoe UI Light"/>
        </w:rPr>
      </w:r>
    </w:p>
    <w:p>
      <w:pPr>
        <w:pStyle w:val="Normal"/>
        <w:spacing w:lineRule="atLeast" w:line="22" w:before="192" w:after="192"/>
        <w:rPr>
          <w:rFonts w:cs="Segoe UI Light" w:ascii="Segoe UI Light" w:hAnsi="Segoe UI Light"/>
        </w:rPr>
      </w:pPr>
      <w:r>
        <w:rPr>
          <w:rFonts w:cs="Segoe UI Light" w:ascii="Segoe UI Light" w:hAnsi="Segoe UI Light"/>
        </w:rPr>
      </w:r>
    </w:p>
    <w:tbl>
      <w:tblPr>
        <w:jc w:val="left"/>
        <w:tblInd w:w="0" w:type="dxa"/>
        <w:tblBorders>
          <w:top w:val="nil"/>
          <w:left w:val="nil"/>
          <w:bottom w:val="nil"/>
          <w:insideH w:val="nil"/>
          <w:right w:val="nil"/>
          <w:insideV w:val="nil"/>
        </w:tblBorders>
        <w:tblCellMar>
          <w:top w:w="0" w:type="dxa"/>
          <w:left w:w="57" w:type="dxa"/>
          <w:bottom w:w="0" w:type="dxa"/>
          <w:right w:w="57" w:type="dxa"/>
        </w:tblCellMar>
      </w:tblPr>
      <w:tblGrid>
        <w:gridCol w:w="136"/>
        <w:gridCol w:w="8925"/>
      </w:tblGrid>
      <w:tr>
        <w:trPr>
          <w:cantSplit w:val="false"/>
        </w:trPr>
        <w:tc>
          <w:tcPr>
            <w:tcW w:w="136" w:type="dxa"/>
            <w:tcBorders>
              <w:top w:val="nil"/>
              <w:left w:val="nil"/>
              <w:bottom w:val="nil"/>
              <w:insideH w:val="nil"/>
              <w:right w:val="nil"/>
              <w:insideV w:val="nil"/>
            </w:tcBorders>
            <w:shd w:fill="4472C4" w:val="clear"/>
          </w:tcPr>
          <w:p>
            <w:pPr>
              <w:pStyle w:val="Normal"/>
              <w:spacing w:before="0" w:after="0"/>
              <w:rPr>
                <w:rFonts w:cs="Segoe UI Light" w:ascii="Segoe UI Light" w:hAnsi="Segoe UI Light"/>
              </w:rPr>
            </w:pPr>
            <w:r>
              <w:rPr>
                <w:rFonts w:cs="Segoe UI Light" w:ascii="Segoe UI Light" w:hAnsi="Segoe UI Light"/>
              </w:rPr>
            </w:r>
          </w:p>
        </w:tc>
        <w:tc>
          <w:tcPr>
            <w:tcW w:w="8925" w:type="dxa"/>
            <w:tcBorders>
              <w:top w:val="nil"/>
              <w:left w:val="nil"/>
              <w:bottom w:val="nil"/>
              <w:insideH w:val="nil"/>
              <w:right w:val="nil"/>
              <w:insideV w:val="nil"/>
            </w:tcBorders>
            <w:shd w:fill="auto" w:val="clear"/>
          </w:tcPr>
          <w:p>
            <w:pPr>
              <w:pStyle w:val="Normal"/>
              <w:spacing w:before="0" w:after="0"/>
              <w:rPr>
                <w:rFonts w:cs="Segoe UI Light" w:ascii="Segoe UI Light" w:hAnsi="Segoe UI Light"/>
                <w:color w:val="7F7F7F"/>
                <w:sz w:val="48"/>
                <w:szCs w:val="48"/>
              </w:rPr>
            </w:pPr>
            <w:r>
              <w:rPr>
                <w:rFonts w:cs="Segoe UI Light" w:ascii="Segoe UI Light" w:hAnsi="Segoe UI Light"/>
                <w:sz w:val="48"/>
                <w:szCs w:val="48"/>
              </w:rPr>
              <w:t>S</w:t>
            </w:r>
            <w:r>
              <w:rPr>
                <w:rFonts w:cs="Segoe UI Light" w:ascii="Segoe UI Light" w:hAnsi="Segoe UI Light"/>
                <w:color w:val="7F7F7F"/>
                <w:sz w:val="48"/>
                <w:szCs w:val="48"/>
              </w:rPr>
              <w:t xml:space="preserve">pecyfikacja </w:t>
            </w:r>
            <w:r>
              <w:rPr>
                <w:rFonts w:cs="Segoe UI Light" w:ascii="Segoe UI Light" w:hAnsi="Segoe UI Light"/>
                <w:sz w:val="48"/>
                <w:szCs w:val="48"/>
              </w:rPr>
              <w:t>I</w:t>
            </w:r>
            <w:r>
              <w:rPr>
                <w:rFonts w:cs="Segoe UI Light" w:ascii="Segoe UI Light" w:hAnsi="Segoe UI Light"/>
                <w:color w:val="7F7F7F"/>
                <w:sz w:val="48"/>
                <w:szCs w:val="48"/>
              </w:rPr>
              <w:t>stotnych</w:t>
              <w:br/>
            </w:r>
            <w:r>
              <w:rPr>
                <w:rFonts w:cs="Segoe UI Light" w:ascii="Segoe UI Light" w:hAnsi="Segoe UI Light"/>
                <w:sz w:val="48"/>
                <w:szCs w:val="48"/>
              </w:rPr>
              <w:t>W</w:t>
            </w:r>
            <w:r>
              <w:rPr>
                <w:rFonts w:cs="Segoe UI Light" w:ascii="Segoe UI Light" w:hAnsi="Segoe UI Light"/>
                <w:color w:val="7F7F7F"/>
                <w:sz w:val="48"/>
                <w:szCs w:val="48"/>
              </w:rPr>
              <w:t xml:space="preserve">arunków </w:t>
            </w:r>
            <w:r>
              <w:rPr>
                <w:rFonts w:cs="Segoe UI Light" w:ascii="Segoe UI Light" w:hAnsi="Segoe UI Light"/>
                <w:sz w:val="48"/>
                <w:szCs w:val="48"/>
              </w:rPr>
              <w:t>Z</w:t>
            </w:r>
            <w:r>
              <w:rPr>
                <w:rFonts w:cs="Segoe UI Light" w:ascii="Segoe UI Light" w:hAnsi="Segoe UI Light"/>
                <w:color w:val="7F7F7F"/>
                <w:sz w:val="48"/>
                <w:szCs w:val="48"/>
              </w:rPr>
              <w:t>amówienia</w:t>
            </w:r>
          </w:p>
        </w:tc>
      </w:tr>
      <w:tr>
        <w:trPr>
          <w:cantSplit w:val="false"/>
        </w:trPr>
        <w:tc>
          <w:tcPr>
            <w:tcW w:w="136" w:type="dxa"/>
            <w:tcBorders>
              <w:top w:val="nil"/>
              <w:left w:val="nil"/>
              <w:bottom w:val="nil"/>
              <w:insideH w:val="nil"/>
              <w:right w:val="nil"/>
              <w:insideV w:val="nil"/>
            </w:tcBorders>
            <w:shd w:fill="4472C4" w:val="clear"/>
          </w:tcPr>
          <w:p>
            <w:pPr>
              <w:pStyle w:val="Normal"/>
              <w:spacing w:before="0" w:after="0"/>
              <w:rPr>
                <w:rFonts w:cs="Segoe UI Light" w:ascii="Segoe UI Light" w:hAnsi="Segoe UI Light"/>
              </w:rPr>
            </w:pPr>
            <w:r>
              <w:rPr>
                <w:rFonts w:cs="Segoe UI Light" w:ascii="Segoe UI Light" w:hAnsi="Segoe UI Light"/>
              </w:rPr>
            </w:r>
          </w:p>
        </w:tc>
        <w:tc>
          <w:tcPr>
            <w:tcW w:w="8925" w:type="dxa"/>
            <w:tcBorders>
              <w:top w:val="nil"/>
              <w:left w:val="nil"/>
              <w:bottom w:val="nil"/>
              <w:insideH w:val="nil"/>
              <w:right w:val="nil"/>
              <w:insideV w:val="nil"/>
            </w:tcBorders>
            <w:shd w:fill="auto" w:val="clear"/>
          </w:tcPr>
          <w:p>
            <w:pPr>
              <w:pStyle w:val="Normal"/>
              <w:spacing w:before="0" w:after="0"/>
              <w:rPr>
                <w:rFonts w:cs="Segoe UI Light" w:ascii="Segoe UI Light" w:hAnsi="Segoe UI Light"/>
                <w:color w:val="7F7F7F"/>
                <w:lang w:eastAsia="pl-PL"/>
              </w:rPr>
            </w:pPr>
            <w:r>
              <w:rPr>
                <w:rFonts w:cs="Segoe UI Light" w:ascii="Segoe UI Light" w:hAnsi="Segoe UI Light"/>
                <w:color w:val="7F7F7F"/>
                <w:lang w:eastAsia="pl-PL"/>
              </w:rPr>
            </w:r>
          </w:p>
          <w:p>
            <w:pPr>
              <w:pStyle w:val="Normal"/>
              <w:spacing w:before="0" w:after="0"/>
              <w:rPr>
                <w:rFonts w:cs="Segoe UI Light" w:ascii="Segoe UI Light" w:hAnsi="Segoe UI Light"/>
                <w:color w:val="7F7F7F"/>
                <w:lang w:eastAsia="pl-PL"/>
              </w:rPr>
            </w:pPr>
            <w:r>
              <w:rPr>
                <w:rFonts w:cs="Segoe UI Light" w:ascii="Segoe UI Light" w:hAnsi="Segoe UI Light"/>
                <w:color w:val="7F7F7F"/>
                <w:lang w:eastAsia="pl-PL"/>
              </w:rPr>
              <w:t>Projekt:</w:t>
            </w:r>
          </w:p>
          <w:p>
            <w:pPr>
              <w:pStyle w:val="Normal"/>
              <w:spacing w:before="0" w:after="0"/>
              <w:rPr>
                <w:rFonts w:cs="Segoe UI Light" w:ascii="Segoe UI Light" w:hAnsi="Segoe UI Light"/>
                <w:i/>
                <w:color w:val="4472C4"/>
                <w:sz w:val="40"/>
                <w:lang w:eastAsia="pl-PL"/>
              </w:rPr>
            </w:pPr>
            <w:r>
              <w:rPr>
                <w:rFonts w:cs="Segoe UI Light" w:ascii="Segoe UI Light" w:hAnsi="Segoe UI Light"/>
                <w:i/>
                <w:color w:val="4472C4"/>
                <w:sz w:val="40"/>
                <w:lang w:eastAsia="pl-PL"/>
              </w:rPr>
              <w:t>Budowa usług e-Zdrowia</w:t>
            </w:r>
            <w:r>
              <w:rPr>
                <w:rFonts w:eastAsia="Times New Roman" w:cs="Segoe UI Light" w:ascii="Segoe UI Light" w:hAnsi="Segoe UI Light"/>
                <w:i/>
                <w:color w:val="4472C4"/>
                <w:sz w:val="40"/>
                <w:lang w:eastAsia="pl-PL"/>
              </w:rPr>
              <w:br/>
            </w:r>
            <w:r>
              <w:rPr>
                <w:rFonts w:cs="Segoe UI Light" w:ascii="Segoe UI Light" w:hAnsi="Segoe UI Light"/>
                <w:i/>
                <w:color w:val="4472C4"/>
                <w:sz w:val="40"/>
                <w:lang w:eastAsia="pl-PL"/>
              </w:rPr>
              <w:t>Szpitala Psychiatrycznego SP ZOZ w Węgorzewie</w:t>
            </w:r>
          </w:p>
        </w:tc>
      </w:tr>
    </w:tbl>
    <w:p>
      <w:pPr>
        <w:pStyle w:val="Normal"/>
        <w:spacing w:lineRule="atLeast" w:line="22" w:before="192" w:after="192"/>
        <w:rPr>
          <w:rFonts w:cs="Segoe UI Light" w:ascii="Segoe UI Light" w:hAnsi="Segoe UI Light"/>
        </w:rPr>
      </w:pPr>
      <w:r>
        <w:rPr>
          <w:rFonts w:cs="Segoe UI Light" w:ascii="Segoe UI Light" w:hAnsi="Segoe UI Light"/>
        </w:rPr>
      </w:r>
    </w:p>
    <w:p>
      <w:pPr>
        <w:pStyle w:val="Normal"/>
        <w:spacing w:lineRule="atLeast" w:line="22" w:before="192" w:after="192"/>
        <w:rPr>
          <w:rFonts w:cs="Segoe UI Light" w:ascii="Segoe UI Light" w:hAnsi="Segoe UI Light"/>
        </w:rPr>
      </w:pPr>
      <w:r>
        <w:rPr>
          <w:rFonts w:cs="Segoe UI Light" w:ascii="Segoe UI Light" w:hAnsi="Segoe UI Light"/>
        </w:rPr>
      </w:r>
    </w:p>
    <w:p>
      <w:pPr>
        <w:pStyle w:val="Normal"/>
        <w:spacing w:lineRule="atLeast" w:line="22" w:before="192" w:after="192"/>
        <w:jc w:val="both"/>
        <w:rPr>
          <w:rFonts w:cs="Segoe UI Light" w:ascii="Segoe UI Light" w:hAnsi="Segoe UI Light"/>
          <w:b/>
          <w:sz w:val="28"/>
          <w:szCs w:val="28"/>
        </w:rPr>
      </w:pPr>
      <w:r>
        <w:rPr>
          <w:rFonts w:cs="Segoe UI Light" w:ascii="Segoe UI Light" w:hAnsi="Segoe UI Light"/>
          <w:b/>
          <w:sz w:val="28"/>
          <w:szCs w:val="28"/>
        </w:rPr>
        <w:t>Niniejsze zamówienie pn.: Budowa usług e-zdrowia Szpitala Psychiatrycznego SP ZOZ w Węgorzewie realizowane jest w ramach dofinansowania ze środków Europejskiego Funduszu Rozwoju Regionalnego w ramach Osi Priorytetowej 3-„Cyfrowy Region</w:t>
      </w:r>
      <w:bookmarkStart w:id="0" w:name="_Hlk5074567791"/>
      <w:bookmarkEnd w:id="0"/>
      <w:r>
        <w:rPr>
          <w:rFonts w:cs="Segoe UI Light" w:ascii="Segoe UI Light" w:hAnsi="Segoe UI Light"/>
          <w:b/>
          <w:sz w:val="28"/>
          <w:szCs w:val="28"/>
        </w:rPr>
        <w:t>”, Działania 3.2-„E-zdrowie” Regionalnego Programu Operacyjnego Województwa Warmińsko-Mazurskiego na lata 2014-2020</w:t>
      </w:r>
    </w:p>
    <w:p>
      <w:pPr>
        <w:pStyle w:val="Normal"/>
        <w:spacing w:lineRule="atLeast" w:line="22" w:before="192" w:after="192"/>
        <w:rPr>
          <w:rFonts w:cs="Segoe UI Light" w:ascii="Segoe UI Light" w:hAnsi="Segoe UI Light"/>
        </w:rPr>
      </w:pPr>
      <w:r>
        <w:rPr>
          <w:rFonts w:cs="Segoe UI Light" w:ascii="Segoe UI Light" w:hAnsi="Segoe UI Light"/>
        </w:rPr>
      </w:r>
    </w:p>
    <w:p>
      <w:pPr>
        <w:pStyle w:val="Normal"/>
        <w:spacing w:lineRule="atLeast" w:line="22" w:before="192" w:after="192"/>
        <w:rPr>
          <w:rFonts w:cs="Segoe UI Light" w:ascii="Segoe UI Light" w:hAnsi="Segoe UI Light"/>
        </w:rPr>
      </w:pPr>
      <w:r>
        <w:rPr>
          <w:rFonts w:cs="Segoe UI Light" w:ascii="Segoe UI Light" w:hAnsi="Segoe UI Light"/>
        </w:rPr>
      </w:r>
    </w:p>
    <w:p>
      <w:pPr>
        <w:pStyle w:val="Normal"/>
        <w:spacing w:lineRule="atLeast" w:line="22" w:before="192" w:after="192"/>
        <w:rPr>
          <w:rFonts w:cs="Segoe UI Light" w:ascii="Segoe UI Light" w:hAnsi="Segoe UI Light"/>
        </w:rPr>
      </w:pPr>
      <w:r>
        <w:rPr>
          <w:rFonts w:cs="Segoe UI Light" w:ascii="Segoe UI Light" w:hAnsi="Segoe UI Light"/>
        </w:rPr>
      </w:r>
    </w:p>
    <w:p>
      <w:pPr>
        <w:pStyle w:val="Normal"/>
        <w:spacing w:lineRule="atLeast" w:line="22" w:before="192" w:after="192"/>
        <w:rPr>
          <w:rFonts w:cs="Segoe UI Light" w:ascii="Segoe UI Light" w:hAnsi="Segoe UI Light"/>
        </w:rPr>
      </w:pPr>
      <w:r>
        <w:rPr>
          <w:rFonts w:cs="Segoe UI Light" w:ascii="Segoe UI Light" w:hAnsi="Segoe UI Light"/>
        </w:rPr>
      </w:r>
    </w:p>
    <w:p>
      <w:pPr>
        <w:pStyle w:val="Normal"/>
        <w:spacing w:lineRule="atLeast" w:line="22" w:before="192" w:after="192"/>
        <w:rPr>
          <w:rFonts w:cs="Segoe UI Light" w:ascii="Segoe UI Light" w:hAnsi="Segoe UI Light"/>
        </w:rPr>
      </w:pPr>
      <w:r>
        <w:rPr>
          <w:rFonts w:cs="Segoe UI Light" w:ascii="Segoe UI Light" w:hAnsi="Segoe UI Light"/>
        </w:rPr>
      </w:r>
    </w:p>
    <w:p>
      <w:pPr>
        <w:pStyle w:val="Normal"/>
        <w:spacing w:lineRule="atLeast" w:line="22" w:before="192" w:after="192"/>
        <w:jc w:val="right"/>
        <w:rPr>
          <w:rFonts w:cs="Segoe UI Light" w:ascii="Segoe UI Light" w:hAnsi="Segoe UI Light"/>
        </w:rPr>
      </w:pPr>
      <w:r>
        <w:rPr>
          <w:rFonts w:cs="Segoe UI Light" w:ascii="Segoe UI Light" w:hAnsi="Segoe UI Light"/>
        </w:rPr>
        <w:t>Zatwierdził: Agnieszka Szałko</w:t>
      </w:r>
    </w:p>
    <w:p>
      <w:pPr>
        <w:pStyle w:val="Normal"/>
        <w:spacing w:lineRule="atLeast" w:line="22" w:before="192" w:after="192"/>
        <w:rPr>
          <w:rFonts w:cs="Segoe UI Light" w:ascii="Segoe UI Light" w:hAnsi="Segoe UI Light"/>
        </w:rPr>
      </w:pPr>
      <w:r>
        <w:rPr>
          <w:rFonts w:cs="Segoe UI Light" w:ascii="Segoe UI Light" w:hAnsi="Segoe UI Light"/>
        </w:rPr>
      </w:r>
    </w:p>
    <w:p>
      <w:pPr>
        <w:pStyle w:val="Normal"/>
        <w:spacing w:lineRule="atLeast" w:line="22" w:before="192" w:after="192"/>
        <w:rPr>
          <w:rFonts w:cs="Segoe UI Light" w:ascii="Segoe UI Light" w:hAnsi="Segoe UI Light"/>
        </w:rPr>
      </w:pPr>
      <w:r>
        <w:rPr>
          <w:rFonts w:cs="Segoe UI Light" w:ascii="Segoe UI Light" w:hAnsi="Segoe UI Light"/>
        </w:rPr>
      </w:r>
    </w:p>
    <w:p>
      <w:pPr>
        <w:pStyle w:val="Normal"/>
        <w:spacing w:lineRule="atLeast" w:line="22" w:before="192" w:after="192"/>
        <w:rPr>
          <w:rFonts w:cs="Segoe UI Light" w:ascii="Segoe UI Light" w:hAnsi="Segoe UI Light"/>
        </w:rPr>
      </w:pPr>
      <w:r>
        <w:rPr>
          <w:rFonts w:cs="Segoe UI Light" w:ascii="Segoe UI Light" w:hAnsi="Segoe UI Light"/>
        </w:rPr>
      </w:r>
    </w:p>
    <w:p>
      <w:pPr>
        <w:pStyle w:val="Normal"/>
        <w:spacing w:lineRule="atLeast" w:line="22" w:before="192" w:after="192"/>
        <w:jc w:val="center"/>
        <w:rPr>
          <w:rFonts w:cs="Segoe UI Light" w:ascii="Segoe UI Light" w:hAnsi="Segoe UI Light"/>
        </w:rPr>
      </w:pPr>
      <w:r>
        <w:rPr>
          <w:rFonts w:cs="Segoe UI Light" w:ascii="Segoe UI Light" w:hAnsi="Segoe UI Light"/>
        </w:rPr>
        <w:t>Węgorzewo, 1</w:t>
      </w:r>
      <w:r>
        <w:rPr>
          <w:rFonts w:cs="Segoe UI Light" w:ascii="Segoe UI Light" w:hAnsi="Segoe UI Light"/>
        </w:rPr>
        <w:t>6</w:t>
      </w:r>
      <w:r>
        <w:rPr>
          <w:rFonts w:cs="Segoe UI Light" w:ascii="Segoe UI Light" w:hAnsi="Segoe UI Light"/>
        </w:rPr>
        <w:t xml:space="preserve"> października 2018 r.</w:t>
      </w:r>
    </w:p>
    <w:p>
      <w:pPr>
        <w:pStyle w:val="Nagwek1"/>
        <w:pageBreakBefore/>
        <w:spacing w:lineRule="atLeast" w:line="22" w:before="192" w:after="192"/>
        <w:rPr>
          <w:rFonts w:cs="Segoe UI Light" w:ascii="Segoe UI Light" w:hAnsi="Segoe UI Light"/>
        </w:rPr>
      </w:pPr>
      <w:bookmarkStart w:id="1" w:name="_Toc525403937"/>
      <w:bookmarkEnd w:id="1"/>
      <w:r>
        <w:rPr>
          <w:rFonts w:cs="Segoe UI Light" w:ascii="Segoe UI Light" w:hAnsi="Segoe UI Light"/>
        </w:rPr>
        <w:t>Informacje ogólne</w:t>
      </w:r>
    </w:p>
    <w:p>
      <w:pPr>
        <w:pStyle w:val="Normal"/>
        <w:spacing w:lineRule="atLeast" w:line="22" w:before="192" w:after="192"/>
        <w:rPr>
          <w:rFonts w:cs="Segoe UI Light" w:ascii="Segoe UI Light" w:hAnsi="Segoe UI Light"/>
        </w:rPr>
      </w:pPr>
      <w:r>
        <w:rPr>
          <w:rFonts w:cs="Segoe UI Light" w:ascii="Segoe UI Light" w:hAnsi="Segoe UI Light"/>
        </w:rPr>
      </w:r>
    </w:p>
    <w:p>
      <w:pPr>
        <w:pStyle w:val="Nagwek2"/>
        <w:spacing w:lineRule="atLeast" w:line="22" w:before="192" w:after="192"/>
        <w:rPr>
          <w:rFonts w:cs="Segoe UI Light" w:ascii="Segoe UI Light" w:hAnsi="Segoe UI Light"/>
        </w:rPr>
      </w:pPr>
      <w:bookmarkStart w:id="2" w:name="_Toc525403938"/>
      <w:bookmarkEnd w:id="2"/>
      <w:r>
        <w:rPr>
          <w:rFonts w:cs="Segoe UI Light" w:ascii="Segoe UI Light" w:hAnsi="Segoe UI Light"/>
        </w:rPr>
        <w:t>Dane Zamawiającego</w:t>
      </w:r>
    </w:p>
    <w:p>
      <w:pPr>
        <w:pStyle w:val="Normal"/>
        <w:tabs>
          <w:tab w:val="left" w:pos="1129" w:leader="none"/>
        </w:tabs>
        <w:spacing w:lineRule="atLeast" w:line="22" w:before="192" w:after="192"/>
        <w:rPr>
          <w:rFonts w:cs="Segoe UI Light" w:ascii="Segoe UI Light" w:hAnsi="Segoe UI Light"/>
        </w:rPr>
      </w:pPr>
      <w:r>
        <w:rPr>
          <w:rFonts w:cs="Segoe UI Light" w:ascii="Segoe UI Light" w:hAnsi="Segoe UI Light"/>
        </w:rPr>
      </w:r>
    </w:p>
    <w:p>
      <w:pPr>
        <w:pStyle w:val="Normal"/>
        <w:tabs>
          <w:tab w:val="left" w:pos="1129" w:leader="none"/>
        </w:tabs>
        <w:spacing w:lineRule="atLeast" w:line="22" w:before="192" w:after="192"/>
        <w:ind w:left="2126" w:right="0" w:hanging="0"/>
        <w:rPr>
          <w:rFonts w:cs="Segoe UI Light" w:ascii="Segoe UI Light" w:hAnsi="Segoe UI Light"/>
        </w:rPr>
      </w:pPr>
      <w:r>
        <w:rPr>
          <w:rFonts w:cs="Segoe UI Light" w:ascii="Segoe UI Light" w:hAnsi="Segoe UI Light"/>
        </w:rPr>
        <w:t xml:space="preserve">Szpital Psychiatryczny SP ZOZ w Węgorzewie </w:t>
        <w:br/>
        <w:t xml:space="preserve">ul. J. Bema 24 </w:t>
        <w:br/>
        <w:t>11-600 Węgorzewo</w:t>
      </w:r>
    </w:p>
    <w:p>
      <w:pPr>
        <w:pStyle w:val="Normal"/>
        <w:tabs>
          <w:tab w:val="left" w:pos="1129" w:leader="none"/>
        </w:tabs>
        <w:spacing w:lineRule="atLeast" w:line="22" w:before="192" w:after="192"/>
        <w:ind w:left="2126" w:right="0" w:hanging="0"/>
        <w:rPr>
          <w:rFonts w:cs="Segoe UI Light" w:ascii="Segoe UI Light" w:hAnsi="Segoe UI Light"/>
        </w:rPr>
      </w:pPr>
      <w:r>
        <w:rPr>
          <w:rFonts w:cs="Segoe UI Light" w:ascii="Segoe UI Light" w:hAnsi="Segoe UI Light"/>
        </w:rPr>
        <w:t>tel. + 48 87 427 27 66</w:t>
      </w:r>
    </w:p>
    <w:p>
      <w:pPr>
        <w:pStyle w:val="Normal"/>
        <w:tabs>
          <w:tab w:val="left" w:pos="1129" w:leader="none"/>
        </w:tabs>
        <w:spacing w:lineRule="atLeast" w:line="22" w:before="192" w:after="192"/>
        <w:ind w:left="2126" w:right="0" w:hanging="0"/>
        <w:rPr>
          <w:rFonts w:cs="Segoe UI Light" w:ascii="Segoe UI Light" w:hAnsi="Segoe UI Light"/>
        </w:rPr>
      </w:pPr>
      <w:r>
        <w:rPr>
          <w:rFonts w:cs="Segoe UI Light" w:ascii="Segoe UI Light" w:hAnsi="Segoe UI Light"/>
        </w:rPr>
        <w:t>NIP 845 - 11 - 47 - 643</w:t>
      </w:r>
    </w:p>
    <w:p>
      <w:pPr>
        <w:pStyle w:val="Normal"/>
        <w:tabs>
          <w:tab w:val="left" w:pos="1129" w:leader="none"/>
        </w:tabs>
        <w:spacing w:lineRule="atLeast" w:line="22" w:before="192" w:after="192"/>
        <w:ind w:left="2126" w:right="0" w:hanging="0"/>
        <w:rPr>
          <w:rFonts w:cs="Segoe UI Light" w:ascii="Segoe UI Light" w:hAnsi="Segoe UI Light"/>
        </w:rPr>
      </w:pPr>
      <w:r>
        <w:rPr>
          <w:rFonts w:cs="Segoe UI Light" w:ascii="Segoe UI Light" w:hAnsi="Segoe UI Light"/>
        </w:rPr>
        <w:t xml:space="preserve">strona internetowa: </w:t>
      </w:r>
      <w:hyperlink r:id="rId2">
        <w:r>
          <w:rPr>
            <w:rStyle w:val="Czeinternetowe"/>
            <w:rFonts w:cs="Segoe UI Light" w:ascii="Segoe UI Light" w:hAnsi="Segoe UI Light"/>
          </w:rPr>
          <w:t>www.szpitalpsychiatrycznywegorzewo.pl</w:t>
        </w:r>
      </w:hyperlink>
      <w:r>
        <w:rPr>
          <w:rFonts w:cs="Segoe UI Light" w:ascii="Segoe UI Light" w:hAnsi="Segoe UI Light"/>
        </w:rPr>
        <w:t xml:space="preserve"> </w:t>
      </w:r>
    </w:p>
    <w:p>
      <w:pPr>
        <w:pStyle w:val="Normal"/>
        <w:tabs>
          <w:tab w:val="left" w:pos="1129" w:leader="none"/>
        </w:tabs>
        <w:spacing w:lineRule="atLeast" w:line="22" w:before="192" w:after="192"/>
        <w:ind w:left="2126" w:right="0" w:hanging="0"/>
        <w:rPr>
          <w:rStyle w:val="Czeinternetowe"/>
          <w:rFonts w:cs="Segoe UI Light" w:ascii="Segoe UI Light" w:hAnsi="Segoe UI Light"/>
        </w:rPr>
      </w:pPr>
      <w:r>
        <w:rPr>
          <w:rFonts w:cs="Segoe UI Light" w:ascii="Segoe UI Light" w:hAnsi="Segoe UI Light"/>
        </w:rPr>
        <w:t xml:space="preserve">poczta elektroniczna: </w:t>
      </w:r>
      <w:hyperlink r:id="rId3">
        <w:r>
          <w:rPr>
            <w:rStyle w:val="Czeinternetowe"/>
            <w:rFonts w:cs="Segoe UI Light" w:ascii="Segoe UI Light" w:hAnsi="Segoe UI Light"/>
          </w:rPr>
          <w:t>kancelariaa@szpitalpsychiatrycznywegorzewo.pl</w:t>
        </w:r>
      </w:hyperlink>
    </w:p>
    <w:p>
      <w:pPr>
        <w:pStyle w:val="Normal"/>
        <w:spacing w:lineRule="atLeast" w:line="22" w:before="192" w:after="192"/>
        <w:rPr>
          <w:rFonts w:cs="Segoe UI Light" w:ascii="Segoe UI Light" w:hAnsi="Segoe UI Light"/>
        </w:rPr>
      </w:pPr>
      <w:r>
        <w:rPr>
          <w:rFonts w:cs="Segoe UI Light" w:ascii="Segoe UI Light" w:hAnsi="Segoe UI Light"/>
        </w:rPr>
      </w:r>
    </w:p>
    <w:p>
      <w:pPr>
        <w:pStyle w:val="Nagwek2"/>
        <w:spacing w:lineRule="atLeast" w:line="22" w:before="192" w:after="192"/>
        <w:rPr>
          <w:rFonts w:cs="Segoe UI Light" w:ascii="Segoe UI Light" w:hAnsi="Segoe UI Light"/>
        </w:rPr>
      </w:pPr>
      <w:bookmarkStart w:id="3" w:name="_Toc525403939"/>
      <w:bookmarkEnd w:id="3"/>
      <w:r>
        <w:rPr>
          <w:rFonts w:cs="Segoe UI Light" w:ascii="Segoe UI Light" w:hAnsi="Segoe UI Light"/>
        </w:rPr>
        <w:t>Informacje dla Wykonawców</w:t>
      </w:r>
    </w:p>
    <w:p>
      <w:pPr>
        <w:pStyle w:val="Tretekstu"/>
        <w:numPr>
          <w:ilvl w:val="0"/>
          <w:numId w:val="1"/>
        </w:numPr>
        <w:spacing w:lineRule="atLeast" w:line="22" w:before="192" w:after="192"/>
        <w:rPr>
          <w:rFonts w:cs="Segoe UI Light" w:ascii="Segoe UI Light" w:hAnsi="Segoe UI Light"/>
          <w:sz w:val="22"/>
        </w:rPr>
      </w:pPr>
      <w:r>
        <w:rPr>
          <w:rFonts w:cs="Segoe UI Light" w:ascii="Segoe UI Light" w:hAnsi="Segoe UI Light"/>
          <w:sz w:val="22"/>
        </w:rPr>
        <w:t>SIWZ można pobrać w wersji elektronicznej bezpośrednio ze strony internetowej Zamawiającego.</w:t>
      </w:r>
    </w:p>
    <w:p>
      <w:pPr>
        <w:pStyle w:val="Tretekstu"/>
        <w:numPr>
          <w:ilvl w:val="0"/>
          <w:numId w:val="1"/>
        </w:numPr>
        <w:spacing w:lineRule="atLeast" w:line="22" w:before="192" w:after="192"/>
        <w:rPr>
          <w:rFonts w:cs="Segoe UI Light" w:ascii="Segoe UI Light" w:hAnsi="Segoe UI Light"/>
          <w:sz w:val="22"/>
        </w:rPr>
      </w:pPr>
      <w:r>
        <w:rPr>
          <w:rFonts w:cs="Segoe UI Light" w:ascii="Segoe UI Light" w:hAnsi="Segoe UI Light"/>
          <w:sz w:val="22"/>
        </w:rPr>
        <w:t>Ogłoszenie o zamówieniu zostało przekazane do publikacji Urzędowi Oficjalnych Publikacji Wspólnot Europejskich w dniu 11 października 2018 r.</w:t>
      </w:r>
    </w:p>
    <w:p>
      <w:pPr>
        <w:pStyle w:val="Tretekstu"/>
        <w:numPr>
          <w:ilvl w:val="0"/>
          <w:numId w:val="1"/>
        </w:numPr>
        <w:spacing w:lineRule="atLeast" w:line="22" w:before="192" w:after="192"/>
        <w:rPr>
          <w:rFonts w:cs="Segoe UI Light" w:ascii="Segoe UI Light" w:hAnsi="Segoe UI Light"/>
          <w:sz w:val="22"/>
        </w:rPr>
      </w:pPr>
      <w:r>
        <w:rPr>
          <w:rFonts w:cs="Segoe UI Light" w:ascii="Segoe UI Light" w:hAnsi="Segoe UI Light"/>
          <w:sz w:val="22"/>
        </w:rPr>
        <w:t>Niniejsza specyfikacja oraz wszystkie dokumenty do niej dołączone mogą być użyte jedynie w celu sporządzenia oferty.</w:t>
      </w:r>
    </w:p>
    <w:p>
      <w:pPr>
        <w:pStyle w:val="Tretekstu"/>
        <w:numPr>
          <w:ilvl w:val="0"/>
          <w:numId w:val="1"/>
        </w:numPr>
        <w:spacing w:lineRule="atLeast" w:line="22" w:before="192" w:after="192"/>
        <w:rPr>
          <w:rFonts w:cs="Segoe UI Light" w:ascii="Segoe UI Light" w:hAnsi="Segoe UI Light"/>
          <w:sz w:val="22"/>
        </w:rPr>
      </w:pPr>
      <w:r>
        <w:rPr>
          <w:rFonts w:cs="Segoe UI Light" w:ascii="Segoe UI Light" w:hAnsi="Segoe UI Light"/>
          <w:sz w:val="22"/>
        </w:rPr>
        <w:t xml:space="preserve">Wykonawca przedstawi ofertę zgodnie z wymaganiami określonymi w niniejszej specyfikacji. </w:t>
      </w:r>
    </w:p>
    <w:p>
      <w:pPr>
        <w:pStyle w:val="Tretekstu"/>
        <w:numPr>
          <w:ilvl w:val="0"/>
          <w:numId w:val="1"/>
        </w:numPr>
        <w:spacing w:lineRule="atLeast" w:line="22" w:before="192" w:after="192"/>
        <w:rPr>
          <w:rFonts w:cs="Segoe UI Light" w:ascii="Segoe UI Light" w:hAnsi="Segoe UI Light"/>
          <w:sz w:val="22"/>
        </w:rPr>
      </w:pPr>
      <w:r>
        <w:rPr>
          <w:rFonts w:cs="Segoe UI Light" w:ascii="Segoe UI Light" w:hAnsi="Segoe UI Light"/>
          <w:sz w:val="22"/>
        </w:rPr>
        <w:t>Wykonawca ponosi wszystkie koszty związane z przygotowaniem i złożeniem oferty. Zamawiający nie przewiduje zwrotu kosztów udziału w niniejszym postępowaniu o zamówienie publiczne z zastrzeżeniem art. 93 ust. 4 ustawy Pzp.</w:t>
      </w:r>
    </w:p>
    <w:p>
      <w:pPr>
        <w:pStyle w:val="Tretekstu"/>
        <w:numPr>
          <w:ilvl w:val="0"/>
          <w:numId w:val="1"/>
        </w:numPr>
        <w:spacing w:lineRule="atLeast" w:line="22" w:before="192" w:after="192"/>
        <w:rPr>
          <w:rFonts w:cs="Segoe UI Light" w:ascii="Segoe UI Light" w:hAnsi="Segoe UI Light"/>
          <w:bCs/>
          <w:sz w:val="22"/>
        </w:rPr>
      </w:pPr>
      <w:r>
        <w:rPr>
          <w:rFonts w:cs="Segoe UI Light" w:ascii="Segoe UI Light" w:hAnsi="Segoe UI Light"/>
          <w:sz w:val="22"/>
        </w:rPr>
        <w:t>Warunki płatności – p</w:t>
      </w:r>
      <w:r>
        <w:rPr>
          <w:rFonts w:cs="Segoe UI Light" w:ascii="Segoe UI Light" w:hAnsi="Segoe UI Light"/>
          <w:bCs/>
          <w:sz w:val="22"/>
        </w:rPr>
        <w:t>łatność następować będzie w terminie 60 dni od daty otrzymania przez Szpital, prawidłowo wystawionej faktury VAT, przelewem na rachunek Wykonawcy wskazany na fakturze.</w:t>
      </w:r>
    </w:p>
    <w:p>
      <w:pPr>
        <w:pStyle w:val="Tretekstu"/>
        <w:numPr>
          <w:ilvl w:val="0"/>
          <w:numId w:val="1"/>
        </w:numPr>
        <w:spacing w:lineRule="atLeast" w:line="22" w:before="192" w:after="192"/>
        <w:rPr>
          <w:rFonts w:cs="Segoe UI Light" w:ascii="Segoe UI Light" w:hAnsi="Segoe UI Light"/>
          <w:bCs/>
          <w:sz w:val="22"/>
        </w:rPr>
      </w:pPr>
      <w:r>
        <w:rPr>
          <w:rFonts w:cs="Segoe UI Light" w:ascii="Segoe UI Light" w:hAnsi="Segoe UI Light"/>
          <w:bCs/>
          <w:sz w:val="22"/>
        </w:rPr>
        <w:t>Zamawiający nie dopuszcza składania ofert częściowych – oferta musi dotyczyć pełnego zakresu przedmiotu zamówienia.</w:t>
      </w:r>
    </w:p>
    <w:p>
      <w:pPr>
        <w:pStyle w:val="Tretekstu"/>
        <w:numPr>
          <w:ilvl w:val="0"/>
          <w:numId w:val="1"/>
        </w:numPr>
        <w:spacing w:lineRule="atLeast" w:line="22" w:before="192" w:after="192"/>
        <w:rPr>
          <w:rFonts w:cs="Segoe UI Light" w:ascii="Segoe UI Light" w:hAnsi="Segoe UI Light"/>
          <w:sz w:val="22"/>
        </w:rPr>
      </w:pPr>
      <w:r>
        <w:rPr>
          <w:rFonts w:cs="Segoe UI Light" w:ascii="Segoe UI Light" w:hAnsi="Segoe UI Light"/>
          <w:bCs/>
          <w:sz w:val="22"/>
        </w:rPr>
        <w:t>Zamawiający nie zezwala na składanie ofert alternatywnych oraz wariantowych.</w:t>
      </w:r>
      <w:r>
        <w:rPr>
          <w:rFonts w:cs="Segoe UI Light" w:ascii="Segoe UI Light" w:hAnsi="Segoe UI Light"/>
          <w:sz w:val="22"/>
        </w:rPr>
        <w:t xml:space="preserve"> </w:t>
      </w:r>
    </w:p>
    <w:p>
      <w:pPr>
        <w:pStyle w:val="Tretekstu"/>
        <w:numPr>
          <w:ilvl w:val="0"/>
          <w:numId w:val="1"/>
        </w:numPr>
        <w:spacing w:lineRule="atLeast" w:line="22" w:before="192" w:after="192"/>
        <w:rPr>
          <w:rFonts w:cs="Segoe UI Light" w:ascii="Segoe UI Light" w:hAnsi="Segoe UI Light"/>
          <w:bCs/>
          <w:sz w:val="22"/>
        </w:rPr>
      </w:pPr>
      <w:r>
        <w:rPr>
          <w:rFonts w:cs="Segoe UI Light" w:ascii="Segoe UI Light" w:hAnsi="Segoe UI Light"/>
          <w:bCs/>
          <w:sz w:val="22"/>
        </w:rPr>
        <w:t xml:space="preserve">Zamawiający nie przewiduje możliwości udzielenia zamówień, o których mowa w art. 67 ust. 1 pkt 7 ustawy Pzp. </w:t>
      </w:r>
    </w:p>
    <w:p>
      <w:pPr>
        <w:pStyle w:val="Tretekstu"/>
        <w:numPr>
          <w:ilvl w:val="0"/>
          <w:numId w:val="1"/>
        </w:numPr>
        <w:spacing w:lineRule="atLeast" w:line="22" w:before="192" w:after="192"/>
        <w:rPr>
          <w:rFonts w:cs="Segoe UI Light" w:ascii="Segoe UI Light" w:hAnsi="Segoe UI Light"/>
          <w:sz w:val="22"/>
        </w:rPr>
      </w:pPr>
      <w:r>
        <w:rPr>
          <w:rFonts w:cs="Segoe UI Light" w:ascii="Segoe UI Light" w:hAnsi="Segoe UI Light"/>
          <w:sz w:val="22"/>
        </w:rPr>
        <w:t>Zamawiający nie przewiduje stosowania aukcji elektronicznej w niniejszym postępowaniu.</w:t>
      </w:r>
    </w:p>
    <w:p>
      <w:pPr>
        <w:pStyle w:val="Tretekstu"/>
        <w:numPr>
          <w:ilvl w:val="0"/>
          <w:numId w:val="1"/>
        </w:numPr>
        <w:spacing w:lineRule="atLeast" w:line="22" w:before="192" w:after="192"/>
        <w:rPr>
          <w:rFonts w:cs="Segoe UI Light" w:ascii="Segoe UI Light" w:hAnsi="Segoe UI Light"/>
          <w:sz w:val="22"/>
          <w:lang w:eastAsia="pl-PL"/>
        </w:rPr>
      </w:pPr>
      <w:r>
        <w:rPr>
          <w:rFonts w:cs="Segoe UI Light" w:ascii="Segoe UI Light" w:hAnsi="Segoe UI Light"/>
          <w:sz w:val="22"/>
          <w:lang w:eastAsia="pl-PL"/>
        </w:rPr>
        <w:t>Zamawiaj</w:t>
      </w:r>
      <w:r>
        <w:rPr>
          <w:rFonts w:eastAsia="TimesNewRoman" w:cs="Segoe UI Light" w:ascii="Segoe UI Light" w:hAnsi="Segoe UI Light"/>
          <w:sz w:val="22"/>
          <w:lang w:eastAsia="pl-PL"/>
        </w:rPr>
        <w:t>ą</w:t>
      </w:r>
      <w:r>
        <w:rPr>
          <w:rFonts w:cs="Segoe UI Light" w:ascii="Segoe UI Light" w:hAnsi="Segoe UI Light"/>
          <w:sz w:val="22"/>
          <w:lang w:eastAsia="pl-PL"/>
        </w:rPr>
        <w:t>cy nie przewiduje zwołania zebrania wykonawców w celu wyja</w:t>
      </w:r>
      <w:r>
        <w:rPr>
          <w:rFonts w:eastAsia="TimesNewRoman" w:cs="Segoe UI Light" w:ascii="Segoe UI Light" w:hAnsi="Segoe UI Light"/>
          <w:sz w:val="22"/>
          <w:lang w:eastAsia="pl-PL"/>
        </w:rPr>
        <w:t>ś</w:t>
      </w:r>
      <w:r>
        <w:rPr>
          <w:rFonts w:cs="Segoe UI Light" w:ascii="Segoe UI Light" w:hAnsi="Segoe UI Light"/>
          <w:sz w:val="22"/>
          <w:lang w:eastAsia="pl-PL"/>
        </w:rPr>
        <w:t>nienia w</w:t>
      </w:r>
      <w:r>
        <w:rPr>
          <w:rFonts w:eastAsia="TimesNewRoman" w:cs="Segoe UI Light" w:ascii="Segoe UI Light" w:hAnsi="Segoe UI Light"/>
          <w:sz w:val="22"/>
          <w:lang w:eastAsia="pl-PL"/>
        </w:rPr>
        <w:t>ą</w:t>
      </w:r>
      <w:r>
        <w:rPr>
          <w:rFonts w:cs="Segoe UI Light" w:ascii="Segoe UI Light" w:hAnsi="Segoe UI Light"/>
          <w:sz w:val="22"/>
          <w:lang w:eastAsia="pl-PL"/>
        </w:rPr>
        <w:t>tpliwo</w:t>
      </w:r>
      <w:r>
        <w:rPr>
          <w:rFonts w:eastAsia="TimesNewRoman" w:cs="Segoe UI Light" w:ascii="Segoe UI Light" w:hAnsi="Segoe UI Light"/>
          <w:sz w:val="22"/>
          <w:lang w:eastAsia="pl-PL"/>
        </w:rPr>
        <w:t>ś</w:t>
      </w:r>
      <w:r>
        <w:rPr>
          <w:rFonts w:cs="Segoe UI Light" w:ascii="Segoe UI Light" w:hAnsi="Segoe UI Light"/>
          <w:sz w:val="22"/>
          <w:lang w:eastAsia="pl-PL"/>
        </w:rPr>
        <w:t>ci dotycz</w:t>
      </w:r>
      <w:r>
        <w:rPr>
          <w:rFonts w:eastAsia="TimesNewRoman" w:cs="Segoe UI Light" w:ascii="Segoe UI Light" w:hAnsi="Segoe UI Light"/>
          <w:sz w:val="22"/>
          <w:lang w:eastAsia="pl-PL"/>
        </w:rPr>
        <w:t>ą</w:t>
      </w:r>
      <w:r>
        <w:rPr>
          <w:rFonts w:cs="Segoe UI Light" w:ascii="Segoe UI Light" w:hAnsi="Segoe UI Light"/>
          <w:sz w:val="22"/>
          <w:lang w:eastAsia="pl-PL"/>
        </w:rPr>
        <w:t>cych SIWZ.</w:t>
      </w:r>
    </w:p>
    <w:p>
      <w:pPr>
        <w:pStyle w:val="Tretekstu"/>
        <w:numPr>
          <w:ilvl w:val="0"/>
          <w:numId w:val="1"/>
        </w:numPr>
        <w:spacing w:lineRule="atLeast" w:line="22" w:before="192" w:after="192"/>
        <w:rPr>
          <w:rFonts w:cs="Segoe UI Light" w:ascii="Segoe UI Light" w:hAnsi="Segoe UI Light"/>
          <w:sz w:val="22"/>
          <w:lang w:eastAsia="pl-PL"/>
        </w:rPr>
      </w:pPr>
      <w:r>
        <w:rPr>
          <w:rFonts w:cs="Segoe UI Light" w:ascii="Segoe UI Light" w:hAnsi="Segoe UI Light"/>
          <w:sz w:val="22"/>
          <w:lang w:eastAsia="pl-PL"/>
        </w:rPr>
        <w:t>Zamawiający przewiduje wymagania, o których mowa w art. 29 ust. 3a ustawy (zatrudnienie na podstawie umowy o pracę).</w:t>
      </w:r>
    </w:p>
    <w:p>
      <w:pPr>
        <w:pStyle w:val="Tretekstu"/>
        <w:numPr>
          <w:ilvl w:val="0"/>
          <w:numId w:val="1"/>
        </w:numPr>
        <w:spacing w:lineRule="atLeast" w:line="22" w:before="192" w:after="192"/>
        <w:rPr>
          <w:rFonts w:cs="Segoe UI Light" w:ascii="Segoe UI Light" w:hAnsi="Segoe UI Light"/>
          <w:sz w:val="22"/>
        </w:rPr>
      </w:pPr>
      <w:r>
        <w:rPr>
          <w:rFonts w:cs="Segoe UI Light" w:ascii="Segoe UI Light" w:hAnsi="Segoe UI Light"/>
          <w:sz w:val="22"/>
        </w:rPr>
        <w:t>Postępowanie nie jest prowadzone w celu zawarcia umowy ramowej.</w:t>
      </w:r>
    </w:p>
    <w:p>
      <w:pPr>
        <w:pStyle w:val="Tretekstu"/>
        <w:numPr>
          <w:ilvl w:val="0"/>
          <w:numId w:val="1"/>
        </w:numPr>
        <w:spacing w:lineRule="atLeast" w:line="22" w:before="192" w:after="192"/>
        <w:rPr>
          <w:rFonts w:cs="Segoe UI Light" w:ascii="Segoe UI Light" w:hAnsi="Segoe UI Light"/>
          <w:sz w:val="22"/>
        </w:rPr>
      </w:pPr>
      <w:r>
        <w:rPr>
          <w:rFonts w:cs="Segoe UI Light" w:ascii="Segoe UI Light" w:hAnsi="Segoe UI Light"/>
          <w:sz w:val="22"/>
        </w:rPr>
        <w:t>Zamawiający nie zamierza ustanawiać dynamicznego sposobu zakupów.</w:t>
      </w:r>
    </w:p>
    <w:p>
      <w:pPr>
        <w:pStyle w:val="Tretekstu"/>
        <w:numPr>
          <w:ilvl w:val="0"/>
          <w:numId w:val="1"/>
        </w:numPr>
        <w:spacing w:lineRule="atLeast" w:line="22" w:before="192" w:after="192"/>
        <w:rPr>
          <w:rFonts w:cs="Segoe UI Light" w:ascii="Segoe UI Light" w:hAnsi="Segoe UI Light"/>
          <w:sz w:val="22"/>
        </w:rPr>
      </w:pPr>
      <w:r>
        <w:rPr>
          <w:rFonts w:cs="Segoe UI Light" w:ascii="Segoe UI Light" w:hAnsi="Segoe UI Light"/>
          <w:sz w:val="22"/>
        </w:rPr>
        <w:t>O udzielenie zamówienia mogą się ubiegać Wykonawcy występujący wspólnie.</w:t>
      </w:r>
    </w:p>
    <w:p>
      <w:pPr>
        <w:pStyle w:val="Tretekstu"/>
        <w:numPr>
          <w:ilvl w:val="0"/>
          <w:numId w:val="1"/>
        </w:numPr>
        <w:spacing w:lineRule="atLeast" w:line="22" w:before="192" w:after="192"/>
        <w:rPr>
          <w:rFonts w:cs="Segoe UI Light" w:ascii="Segoe UI Light" w:hAnsi="Segoe UI Light"/>
          <w:sz w:val="22"/>
        </w:rPr>
      </w:pPr>
      <w:r>
        <w:rPr>
          <w:rFonts w:cs="Segoe UI Light" w:ascii="Segoe UI Light" w:hAnsi="Segoe UI Light"/>
          <w:sz w:val="22"/>
        </w:rPr>
        <w:t>Zamawiający przewiduje zastosowanie procedury, o której mowa w art. 24aa ust. 1 ustawy Pzp.</w:t>
      </w:r>
    </w:p>
    <w:p>
      <w:pPr>
        <w:pStyle w:val="Tretekstu"/>
        <w:numPr>
          <w:ilvl w:val="0"/>
          <w:numId w:val="1"/>
        </w:numPr>
        <w:tabs>
          <w:tab w:val="left" w:pos="390" w:leader="none"/>
        </w:tabs>
        <w:spacing w:lineRule="atLeast" w:line="22" w:before="192" w:after="192"/>
        <w:rPr>
          <w:rFonts w:cs="Segoe UI Light" w:ascii="Segoe UI Light" w:hAnsi="Segoe UI Light"/>
          <w:sz w:val="22"/>
        </w:rPr>
      </w:pPr>
      <w:r>
        <w:rPr>
          <w:rFonts w:cs="Segoe UI Light" w:ascii="Segoe UI Light" w:hAnsi="Segoe UI Light"/>
          <w:sz w:val="22"/>
        </w:rPr>
        <w:t>Specyfikacja istotnych warunków zamówienia stanowi, wraz z załącznikami, kompletny dokument, który obowiązuje Wykonawcę i Zamawiającego podczas całego postępowania przetargowego.</w:t>
      </w:r>
    </w:p>
    <w:p>
      <w:pPr>
        <w:pStyle w:val="Tretekstu"/>
        <w:numPr>
          <w:ilvl w:val="0"/>
          <w:numId w:val="1"/>
        </w:numPr>
        <w:tabs>
          <w:tab w:val="left" w:pos="390" w:leader="none"/>
        </w:tabs>
        <w:spacing w:lineRule="atLeast" w:line="22" w:before="192" w:after="192"/>
        <w:rPr>
          <w:rFonts w:cs="Segoe UI Light" w:ascii="Segoe UI Light" w:hAnsi="Segoe UI Light"/>
          <w:bCs/>
          <w:sz w:val="22"/>
        </w:rPr>
      </w:pPr>
      <w:r>
        <w:rPr>
          <w:rFonts w:cs="Segoe UI Light" w:ascii="Segoe UI Light" w:hAnsi="Segoe UI Light"/>
          <w:bCs/>
          <w:sz w:val="22"/>
        </w:rPr>
        <w:t>Całość postępowania prowadzona jest w języku polskim, dotyczy to również wszelkiej korespondencji oraz porozumiewania się pomiędzy Zamawiającym a Wykonawcą.</w:t>
      </w:r>
    </w:p>
    <w:p>
      <w:pPr>
        <w:pStyle w:val="Normal"/>
        <w:spacing w:lineRule="atLeast" w:line="22" w:before="192" w:after="192"/>
        <w:ind w:left="390" w:right="0" w:hanging="0"/>
        <w:jc w:val="both"/>
        <w:rPr>
          <w:rFonts w:cs="Segoe UI Light" w:ascii="Segoe UI Light" w:hAnsi="Segoe UI Light"/>
          <w:sz w:val="20"/>
        </w:rPr>
      </w:pPr>
      <w:r>
        <w:rPr>
          <w:rFonts w:cs="Segoe UI Light" w:ascii="Segoe UI Light" w:hAnsi="Segoe UI Light"/>
          <w:sz w:val="20"/>
        </w:rPr>
      </w:r>
    </w:p>
    <w:p>
      <w:pPr>
        <w:pStyle w:val="Nagwek1"/>
        <w:spacing w:lineRule="atLeast" w:line="22" w:before="192" w:after="192"/>
        <w:rPr>
          <w:rFonts w:cs="Segoe UI Light" w:ascii="Segoe UI Light" w:hAnsi="Segoe UI Light"/>
        </w:rPr>
      </w:pPr>
      <w:bookmarkStart w:id="4" w:name="_Toc525403940"/>
      <w:bookmarkEnd w:id="4"/>
      <w:r>
        <w:rPr>
          <w:rFonts w:cs="Segoe UI Light" w:ascii="Segoe UI Light" w:hAnsi="Segoe UI Light"/>
        </w:rPr>
        <w:t>Tryb udzielenia zamówienia</w:t>
      </w:r>
    </w:p>
    <w:p>
      <w:pPr>
        <w:pStyle w:val="Normal"/>
        <w:numPr>
          <w:ilvl w:val="0"/>
          <w:numId w:val="3"/>
        </w:numPr>
        <w:spacing w:lineRule="atLeast" w:line="22" w:before="192" w:after="192"/>
        <w:ind w:left="364" w:right="0" w:hanging="567"/>
        <w:jc w:val="both"/>
        <w:outlineLvl w:val="0"/>
        <w:rPr>
          <w:rFonts w:cs="Segoe UI Light" w:ascii="Segoe UI Light" w:hAnsi="Segoe UI Light"/>
        </w:rPr>
      </w:pPr>
      <w:bookmarkStart w:id="5" w:name="_Toc525403941"/>
      <w:bookmarkEnd w:id="5"/>
      <w:r>
        <w:rPr>
          <w:rFonts w:cs="Segoe UI Light" w:ascii="Segoe UI Light" w:hAnsi="Segoe UI Light"/>
        </w:rPr>
        <w:t>Postępowanie o udzielenie zamówienia publicznego prowadzone jest w trybie przetargu nieograniczonego, na podstawie art. 39 ustawy z dnia 29 stycznia 2004 r. - Prawo zamówień publicznych (tekst jednolity Dz. U. z 2017 r., poz. 1579 z późn. zm.) zwanej dalej „ustawą Pzp.” oraz przepisów wykonawczych wydanych na jej podstawie.</w:t>
      </w:r>
    </w:p>
    <w:p>
      <w:pPr>
        <w:pStyle w:val="Normal"/>
        <w:numPr>
          <w:ilvl w:val="0"/>
          <w:numId w:val="3"/>
        </w:numPr>
        <w:spacing w:lineRule="atLeast" w:line="22" w:before="192" w:after="192"/>
        <w:ind w:left="364" w:right="0" w:hanging="567"/>
        <w:jc w:val="both"/>
        <w:outlineLvl w:val="0"/>
        <w:rPr>
          <w:rFonts w:cs="Segoe UI Light" w:ascii="Segoe UI Light" w:hAnsi="Segoe UI Light"/>
        </w:rPr>
      </w:pPr>
      <w:bookmarkStart w:id="6" w:name="_Toc525403942"/>
      <w:bookmarkEnd w:id="6"/>
      <w:r>
        <w:rPr>
          <w:rFonts w:cs="Segoe UI Light" w:ascii="Segoe UI Light" w:hAnsi="Segoe UI Light"/>
        </w:rPr>
        <w:t>Wartość zamówienia przekracza kwoty określone w przepisach wydanych na podstawie art. 11 ust. 8 ustawy Pzp.</w:t>
      </w:r>
    </w:p>
    <w:p>
      <w:pPr>
        <w:pStyle w:val="Normal"/>
        <w:numPr>
          <w:ilvl w:val="0"/>
          <w:numId w:val="3"/>
        </w:numPr>
        <w:spacing w:lineRule="atLeast" w:line="22" w:before="192" w:after="192"/>
        <w:ind w:left="364" w:right="0" w:hanging="567"/>
        <w:jc w:val="both"/>
        <w:outlineLvl w:val="0"/>
        <w:rPr>
          <w:rFonts w:cs="Segoe UI Light" w:ascii="Segoe UI Light" w:hAnsi="Segoe UI Light"/>
        </w:rPr>
      </w:pPr>
      <w:bookmarkStart w:id="7" w:name="_Toc525403943"/>
      <w:bookmarkEnd w:id="7"/>
      <w:r>
        <w:rPr>
          <w:rFonts w:cs="Segoe UI Light" w:ascii="Segoe UI Light" w:hAnsi="Segoe UI Light"/>
        </w:rPr>
        <w:t>W sprawach nieuregulowanych niniejszą Specyfikacją Istotnych Warunków Zamówienia, zwaną dalej „SIWZ”, mają zastosowanie przepisy ww. ustawy oraz akty wykonawcze do niej.</w:t>
      </w:r>
    </w:p>
    <w:p>
      <w:pPr>
        <w:pStyle w:val="Normal"/>
        <w:spacing w:lineRule="atLeast" w:line="22" w:before="192" w:after="192"/>
        <w:rPr>
          <w:rFonts w:cs="Segoe UI Light" w:ascii="Segoe UI Light" w:hAnsi="Segoe UI Light"/>
        </w:rPr>
      </w:pPr>
      <w:r>
        <w:rPr>
          <w:rFonts w:cs="Segoe UI Light" w:ascii="Segoe UI Light" w:hAnsi="Segoe UI Light"/>
        </w:rPr>
      </w:r>
    </w:p>
    <w:p>
      <w:pPr>
        <w:pStyle w:val="Nagwek1"/>
        <w:spacing w:lineRule="atLeast" w:line="22" w:before="192" w:after="192"/>
        <w:rPr>
          <w:rFonts w:cs="Segoe UI Light" w:ascii="Segoe UI Light" w:hAnsi="Segoe UI Light"/>
        </w:rPr>
      </w:pPr>
      <w:bookmarkStart w:id="8" w:name="_Toc525403944"/>
      <w:bookmarkEnd w:id="8"/>
      <w:r>
        <w:rPr>
          <w:rFonts w:cs="Segoe UI Light" w:ascii="Segoe UI Light" w:hAnsi="Segoe UI Light"/>
        </w:rPr>
        <w:t>Opis przedmiotu zamówienia.</w:t>
      </w:r>
    </w:p>
    <w:p>
      <w:pPr>
        <w:pStyle w:val="Normal"/>
        <w:numPr>
          <w:ilvl w:val="0"/>
          <w:numId w:val="9"/>
        </w:numPr>
        <w:suppressAutoHyphens w:val="true"/>
        <w:spacing w:lineRule="atLeast" w:line="22" w:before="192" w:after="192"/>
        <w:jc w:val="both"/>
        <w:rPr>
          <w:rFonts w:cs="Segoe UI Light" w:ascii="Segoe UI Light" w:hAnsi="Segoe UI Light"/>
          <w:iCs/>
          <w:lang w:val="cs-CZ"/>
        </w:rPr>
      </w:pPr>
      <w:r>
        <w:rPr>
          <w:rFonts w:cs="Segoe UI Light" w:ascii="Segoe UI Light" w:hAnsi="Segoe UI Light"/>
          <w:iCs/>
          <w:lang w:val="cs-CZ"/>
        </w:rPr>
        <w:t xml:space="preserve">Przedmiotem zamówienia jest „Budowa usług e-Zdrowia Szpitala Psychiatrycznego SP ZOZ w Węgorzewie“. Szczegółowy opis przedmiotu zamówienia przedstawia Załącznik Nr 1 do SIWZ. </w:t>
      </w:r>
    </w:p>
    <w:p>
      <w:pPr>
        <w:pStyle w:val="Normal"/>
        <w:numPr>
          <w:ilvl w:val="0"/>
          <w:numId w:val="9"/>
        </w:numPr>
        <w:suppressAutoHyphens w:val="true"/>
        <w:spacing w:lineRule="atLeast" w:line="22" w:before="192" w:after="192"/>
        <w:ind w:left="357" w:right="0" w:hanging="360"/>
        <w:jc w:val="both"/>
        <w:rPr>
          <w:rFonts w:cs="Segoe UI Light" w:ascii="Segoe UI Light" w:hAnsi="Segoe UI Light"/>
          <w:iCs/>
          <w:lang w:val="cs-CZ"/>
        </w:rPr>
      </w:pPr>
      <w:r>
        <w:rPr>
          <w:rFonts w:cs="Segoe UI Light" w:ascii="Segoe UI Light" w:hAnsi="Segoe UI Light"/>
          <w:iCs/>
          <w:lang w:val="cs-CZ"/>
        </w:rPr>
        <w:t xml:space="preserve">Asortyment będący przedmiotem zamówienia musi być dopuszczony do obrotu i  używania, posiadać aktualne atesty i świadectwa rejestracji zgodnie z ustawą z dnia 20 maja 2010 r. o wyrobach medycznych (tekst jednolity Dz. U. z 2017 r. poz. 211 z późn. zm.) lub być dopuszczony do obrotu i używania na podstawie świadectw: certyfikat wydany przez jednostkę notyfikowaną w UE (z aktualną datą ważności oraz identyfikujący producenta i typ wyrobu) lub deklaracja zgodności z  wymogami  dyrektyw Unii Europejskiej. </w:t>
      </w:r>
    </w:p>
    <w:p>
      <w:pPr>
        <w:pStyle w:val="Normal"/>
        <w:numPr>
          <w:ilvl w:val="0"/>
          <w:numId w:val="9"/>
        </w:numPr>
        <w:suppressAutoHyphens w:val="true"/>
        <w:spacing w:lineRule="atLeast" w:line="22" w:before="192" w:after="192"/>
        <w:jc w:val="both"/>
        <w:rPr>
          <w:rFonts w:cs="Segoe UI Light" w:ascii="Segoe UI Light" w:hAnsi="Segoe UI Light"/>
          <w:iCs/>
          <w:lang w:val="cs-CZ"/>
        </w:rPr>
      </w:pPr>
      <w:r>
        <w:rPr>
          <w:rFonts w:cs="Segoe UI Light" w:ascii="Segoe UI Light" w:hAnsi="Segoe UI Light"/>
          <w:iCs/>
          <w:lang w:val="cs-CZ"/>
        </w:rPr>
        <w:t xml:space="preserve">Wspólny słownik zamówień CPV: </w:t>
      </w:r>
    </w:p>
    <w:p>
      <w:pPr>
        <w:pStyle w:val="Normal"/>
        <w:numPr>
          <w:ilvl w:val="0"/>
          <w:numId w:val="28"/>
        </w:numPr>
        <w:suppressAutoHyphens w:val="true"/>
        <w:spacing w:lineRule="atLeast" w:line="22" w:before="20" w:after="20"/>
        <w:ind w:left="357" w:right="0" w:hanging="360"/>
        <w:jc w:val="both"/>
        <w:rPr>
          <w:rFonts w:cs="Segoe UI Light" w:ascii="Segoe UI Light" w:hAnsi="Segoe UI Light"/>
          <w:iCs/>
          <w:lang w:val="cs-CZ"/>
        </w:rPr>
      </w:pPr>
      <w:r>
        <w:rPr>
          <w:rFonts w:cs="Segoe UI Light" w:ascii="Segoe UI Light" w:hAnsi="Segoe UI Light"/>
          <w:iCs/>
          <w:lang w:val="cs-CZ"/>
        </w:rPr>
        <w:t>48000000-8 Pakiety oprogramowania i systemy informatyczne</w:t>
      </w:r>
    </w:p>
    <w:p>
      <w:pPr>
        <w:pStyle w:val="Normal"/>
        <w:numPr>
          <w:ilvl w:val="0"/>
          <w:numId w:val="28"/>
        </w:numPr>
        <w:suppressAutoHyphens w:val="true"/>
        <w:spacing w:lineRule="atLeast" w:line="22" w:before="20" w:after="20"/>
        <w:ind w:left="357" w:right="0" w:hanging="360"/>
        <w:jc w:val="both"/>
        <w:rPr>
          <w:rFonts w:cs="Segoe UI Light" w:ascii="Segoe UI Light" w:hAnsi="Segoe UI Light"/>
          <w:iCs/>
          <w:lang w:val="cs-CZ"/>
        </w:rPr>
      </w:pPr>
      <w:r>
        <w:rPr>
          <w:rFonts w:cs="Segoe UI Light" w:ascii="Segoe UI Light" w:hAnsi="Segoe UI Light"/>
          <w:iCs/>
          <w:lang w:val="cs-CZ"/>
        </w:rPr>
        <w:t>48422000-2 Zestawy pakietów oprogramowania</w:t>
      </w:r>
    </w:p>
    <w:p>
      <w:pPr>
        <w:pStyle w:val="Normal"/>
        <w:numPr>
          <w:ilvl w:val="0"/>
          <w:numId w:val="28"/>
        </w:numPr>
        <w:suppressAutoHyphens w:val="true"/>
        <w:spacing w:lineRule="atLeast" w:line="22" w:before="20" w:after="20"/>
        <w:ind w:left="357" w:right="0" w:hanging="360"/>
        <w:jc w:val="both"/>
        <w:rPr>
          <w:rFonts w:cs="Segoe UI Light" w:ascii="Segoe UI Light" w:hAnsi="Segoe UI Light"/>
          <w:iCs/>
          <w:lang w:val="cs-CZ"/>
        </w:rPr>
      </w:pPr>
      <w:r>
        <w:rPr>
          <w:rFonts w:cs="Segoe UI Light" w:ascii="Segoe UI Light" w:hAnsi="Segoe UI Light"/>
          <w:iCs/>
          <w:lang w:val="cs-CZ"/>
        </w:rPr>
        <w:t>48442000-8 Pakiety oprogramowania do systemów finansowych</w:t>
      </w:r>
    </w:p>
    <w:p>
      <w:pPr>
        <w:pStyle w:val="Normal"/>
        <w:numPr>
          <w:ilvl w:val="0"/>
          <w:numId w:val="28"/>
        </w:numPr>
        <w:suppressAutoHyphens w:val="true"/>
        <w:spacing w:lineRule="atLeast" w:line="22" w:before="20" w:after="20"/>
        <w:ind w:left="357" w:right="0" w:hanging="360"/>
        <w:jc w:val="both"/>
        <w:rPr>
          <w:rFonts w:cs="Segoe UI Light" w:ascii="Segoe UI Light" w:hAnsi="Segoe UI Light"/>
          <w:iCs/>
          <w:lang w:val="cs-CZ"/>
        </w:rPr>
      </w:pPr>
      <w:r>
        <w:rPr>
          <w:rFonts w:cs="Segoe UI Light" w:ascii="Segoe UI Light" w:hAnsi="Segoe UI Light"/>
          <w:iCs/>
          <w:lang w:val="cs-CZ"/>
        </w:rPr>
        <w:t>48600000-4 Pakiety oprogramowania dla baz danych i operacyjne</w:t>
      </w:r>
    </w:p>
    <w:p>
      <w:pPr>
        <w:pStyle w:val="Normal"/>
        <w:numPr>
          <w:ilvl w:val="0"/>
          <w:numId w:val="28"/>
        </w:numPr>
        <w:suppressAutoHyphens w:val="true"/>
        <w:spacing w:lineRule="atLeast" w:line="22" w:before="20" w:after="20"/>
        <w:ind w:left="357" w:right="0" w:hanging="360"/>
        <w:rPr>
          <w:rFonts w:cs="Segoe UI Light" w:ascii="Segoe UI Light" w:hAnsi="Segoe UI Light"/>
          <w:iCs/>
          <w:lang w:val="cs-CZ"/>
        </w:rPr>
      </w:pPr>
      <w:r>
        <w:rPr>
          <w:rFonts w:cs="Segoe UI Light" w:ascii="Segoe UI Light" w:hAnsi="Segoe UI Light"/>
          <w:iCs/>
          <w:lang w:val="cs-CZ"/>
        </w:rPr>
        <w:t>72000000-5 Usługi informatyczne: konsultacyjne, opracowywania oprogramowania, internetowe i wsparcia</w:t>
      </w:r>
    </w:p>
    <w:p>
      <w:pPr>
        <w:pStyle w:val="Normal"/>
        <w:numPr>
          <w:ilvl w:val="0"/>
          <w:numId w:val="28"/>
        </w:numPr>
        <w:suppressAutoHyphens w:val="true"/>
        <w:spacing w:lineRule="atLeast" w:line="22" w:before="20" w:after="20"/>
        <w:ind w:left="357" w:right="0" w:hanging="360"/>
        <w:jc w:val="both"/>
        <w:rPr>
          <w:rFonts w:cs="Segoe UI Light" w:ascii="Segoe UI Light" w:hAnsi="Segoe UI Light"/>
          <w:iCs/>
          <w:lang w:val="cs-CZ"/>
        </w:rPr>
      </w:pPr>
      <w:r>
        <w:rPr>
          <w:rFonts w:cs="Segoe UI Light" w:ascii="Segoe UI Light" w:hAnsi="Segoe UI Light"/>
          <w:iCs/>
          <w:lang w:val="cs-CZ"/>
        </w:rPr>
        <w:t>72211000-7 Usługi programowania oprogramowania systemowego i dla użytkownika</w:t>
      </w:r>
    </w:p>
    <w:p>
      <w:pPr>
        <w:pStyle w:val="Normal"/>
        <w:numPr>
          <w:ilvl w:val="0"/>
          <w:numId w:val="28"/>
        </w:numPr>
        <w:suppressAutoHyphens w:val="true"/>
        <w:spacing w:lineRule="atLeast" w:line="22" w:before="20" w:after="20"/>
        <w:ind w:left="357" w:right="0" w:hanging="360"/>
        <w:jc w:val="both"/>
        <w:rPr>
          <w:rFonts w:cs="Segoe UI Light" w:ascii="Segoe UI Light" w:hAnsi="Segoe UI Light"/>
          <w:iCs/>
          <w:lang w:val="cs-CZ"/>
        </w:rPr>
      </w:pPr>
      <w:r>
        <w:rPr>
          <w:rFonts w:cs="Segoe UI Light" w:ascii="Segoe UI Light" w:hAnsi="Segoe UI Light"/>
          <w:iCs/>
          <w:lang w:val="cs-CZ"/>
        </w:rPr>
        <w:t>72263000-6 Usługi wdrażania oprogramowania</w:t>
      </w:r>
    </w:p>
    <w:p>
      <w:pPr>
        <w:pStyle w:val="Normal"/>
        <w:numPr>
          <w:ilvl w:val="0"/>
          <w:numId w:val="28"/>
        </w:numPr>
        <w:suppressAutoHyphens w:val="true"/>
        <w:spacing w:lineRule="atLeast" w:line="22" w:before="20" w:after="20"/>
        <w:ind w:left="357" w:right="0" w:hanging="360"/>
        <w:jc w:val="both"/>
        <w:rPr>
          <w:rFonts w:cs="Segoe UI Light" w:ascii="Segoe UI Light" w:hAnsi="Segoe UI Light"/>
          <w:iCs/>
          <w:lang w:val="cs-CZ"/>
        </w:rPr>
      </w:pPr>
      <w:r>
        <w:rPr>
          <w:rFonts w:cs="Segoe UI Light" w:ascii="Segoe UI Light" w:hAnsi="Segoe UI Light"/>
          <w:iCs/>
          <w:lang w:val="cs-CZ"/>
        </w:rPr>
        <w:t>72253200-5 Usługi w zakresie wsparcia systemu</w:t>
      </w:r>
    </w:p>
    <w:p>
      <w:pPr>
        <w:pStyle w:val="Normal"/>
        <w:numPr>
          <w:ilvl w:val="0"/>
          <w:numId w:val="28"/>
        </w:numPr>
        <w:suppressAutoHyphens w:val="true"/>
        <w:spacing w:lineRule="atLeast" w:line="22" w:before="20" w:after="20"/>
        <w:ind w:left="357" w:right="0" w:hanging="360"/>
        <w:jc w:val="both"/>
        <w:rPr>
          <w:rFonts w:cs="Segoe UI Light" w:ascii="Segoe UI Light" w:hAnsi="Segoe UI Light"/>
          <w:iCs/>
          <w:lang w:val="cs-CZ"/>
        </w:rPr>
      </w:pPr>
      <w:r>
        <w:rPr>
          <w:rFonts w:cs="Segoe UI Light" w:ascii="Segoe UI Light" w:hAnsi="Segoe UI Light"/>
          <w:iCs/>
          <w:lang w:val="cs-CZ"/>
        </w:rPr>
        <w:t>48820000-2 Serwery</w:t>
      </w:r>
    </w:p>
    <w:p>
      <w:pPr>
        <w:pStyle w:val="Normal"/>
        <w:numPr>
          <w:ilvl w:val="0"/>
          <w:numId w:val="28"/>
        </w:numPr>
        <w:suppressAutoHyphens w:val="true"/>
        <w:spacing w:lineRule="atLeast" w:line="22" w:before="20" w:after="20"/>
        <w:ind w:left="357" w:right="0" w:hanging="360"/>
        <w:jc w:val="both"/>
        <w:rPr>
          <w:rFonts w:cs="Segoe UI Light" w:ascii="Segoe UI Light" w:hAnsi="Segoe UI Light"/>
          <w:iCs/>
          <w:lang w:val="cs-CZ"/>
        </w:rPr>
      </w:pPr>
      <w:r>
        <w:rPr>
          <w:rFonts w:cs="Segoe UI Light" w:ascii="Segoe UI Light" w:hAnsi="Segoe UI Light"/>
          <w:iCs/>
          <w:lang w:val="cs-CZ"/>
        </w:rPr>
        <w:t>48900000-7 Różne pakiety oprogramowania i systemy komputerowe</w:t>
      </w:r>
    </w:p>
    <w:p>
      <w:pPr>
        <w:pStyle w:val="Normal"/>
        <w:numPr>
          <w:ilvl w:val="0"/>
          <w:numId w:val="28"/>
        </w:numPr>
        <w:suppressAutoHyphens w:val="true"/>
        <w:spacing w:lineRule="atLeast" w:line="22" w:before="20" w:after="20"/>
        <w:ind w:left="357" w:right="0" w:hanging="360"/>
        <w:jc w:val="both"/>
        <w:rPr>
          <w:rFonts w:cs="Segoe UI Light" w:ascii="Segoe UI Light" w:hAnsi="Segoe UI Light"/>
          <w:iCs/>
          <w:lang w:val="cs-CZ"/>
        </w:rPr>
      </w:pPr>
      <w:r>
        <w:rPr>
          <w:rFonts w:cs="Segoe UI Light" w:ascii="Segoe UI Light" w:hAnsi="Segoe UI Light"/>
          <w:iCs/>
          <w:lang w:val="cs-CZ"/>
        </w:rPr>
        <w:t>30233000-1 Urządzenia do przechowywania i odczytu danych</w:t>
      </w:r>
    </w:p>
    <w:p>
      <w:pPr>
        <w:pStyle w:val="Normal"/>
        <w:numPr>
          <w:ilvl w:val="0"/>
          <w:numId w:val="28"/>
        </w:numPr>
        <w:suppressAutoHyphens w:val="true"/>
        <w:spacing w:lineRule="atLeast" w:line="22" w:before="20" w:after="20"/>
        <w:jc w:val="both"/>
        <w:rPr>
          <w:rFonts w:cs="Segoe UI Light" w:ascii="Segoe UI Light" w:hAnsi="Segoe UI Light"/>
          <w:iCs/>
          <w:lang w:val="cs-CZ"/>
        </w:rPr>
      </w:pPr>
      <w:r>
        <w:rPr>
          <w:rFonts w:cs="Segoe UI Light" w:ascii="Segoe UI Light" w:hAnsi="Segoe UI Light"/>
          <w:iCs/>
          <w:lang w:val="cs-CZ"/>
        </w:rPr>
        <w:t>32400000-7  Sieci</w:t>
      </w:r>
    </w:p>
    <w:p>
      <w:pPr>
        <w:pStyle w:val="Normal"/>
        <w:numPr>
          <w:ilvl w:val="0"/>
          <w:numId w:val="28"/>
        </w:numPr>
        <w:suppressAutoHyphens w:val="true"/>
        <w:spacing w:lineRule="atLeast" w:line="22" w:before="20" w:after="20"/>
        <w:ind w:left="357" w:right="0" w:hanging="360"/>
        <w:jc w:val="both"/>
        <w:rPr>
          <w:rFonts w:cs="Segoe UI Light" w:ascii="Segoe UI Light" w:hAnsi="Segoe UI Light"/>
          <w:iCs/>
          <w:lang w:val="cs-CZ"/>
        </w:rPr>
      </w:pPr>
      <w:r>
        <w:rPr>
          <w:rFonts w:cs="Segoe UI Light" w:ascii="Segoe UI Light" w:hAnsi="Segoe UI Light"/>
          <w:iCs/>
          <w:lang w:val="cs-CZ"/>
        </w:rPr>
        <w:t>32413100-2 Rutery sieciowe</w:t>
      </w:r>
    </w:p>
    <w:p>
      <w:pPr>
        <w:pStyle w:val="Normal"/>
        <w:numPr>
          <w:ilvl w:val="0"/>
          <w:numId w:val="28"/>
        </w:numPr>
        <w:suppressAutoHyphens w:val="true"/>
        <w:spacing w:lineRule="atLeast" w:line="22" w:before="20" w:after="20"/>
        <w:jc w:val="both"/>
        <w:rPr>
          <w:rFonts w:cs="Segoe UI Light" w:ascii="Segoe UI Light" w:hAnsi="Segoe UI Light"/>
          <w:iCs/>
          <w:lang w:val="cs-CZ"/>
        </w:rPr>
      </w:pPr>
      <w:r>
        <w:rPr>
          <w:rFonts w:cs="Segoe UI Light" w:ascii="Segoe UI Light" w:hAnsi="Segoe UI Light"/>
          <w:iCs/>
          <w:lang w:val="cs-CZ"/>
        </w:rPr>
        <w:t>32500000-8  Urządzenia i artykuły telekomunikacyjne</w:t>
      </w:r>
    </w:p>
    <w:p>
      <w:pPr>
        <w:pStyle w:val="Normal"/>
        <w:numPr>
          <w:ilvl w:val="0"/>
          <w:numId w:val="28"/>
        </w:numPr>
        <w:suppressAutoHyphens w:val="true"/>
        <w:spacing w:lineRule="atLeast" w:line="22" w:before="20" w:after="20"/>
        <w:ind w:left="357" w:right="0" w:hanging="360"/>
        <w:jc w:val="both"/>
        <w:rPr>
          <w:rFonts w:cs="Segoe UI Light" w:ascii="Segoe UI Light" w:hAnsi="Segoe UI Light"/>
          <w:iCs/>
          <w:lang w:val="cs-CZ"/>
        </w:rPr>
      </w:pPr>
      <w:r>
        <w:rPr>
          <w:rFonts w:cs="Segoe UI Light" w:ascii="Segoe UI Light" w:hAnsi="Segoe UI Light"/>
          <w:iCs/>
          <w:lang w:val="cs-CZ"/>
        </w:rPr>
        <w:t>30200000-1  Urządzenia komputerowe</w:t>
      </w:r>
    </w:p>
    <w:p>
      <w:pPr>
        <w:pStyle w:val="Normal"/>
        <w:numPr>
          <w:ilvl w:val="0"/>
          <w:numId w:val="28"/>
        </w:numPr>
        <w:suppressAutoHyphens w:val="true"/>
        <w:spacing w:lineRule="atLeast" w:line="22" w:before="20" w:after="20"/>
        <w:ind w:left="357" w:right="0" w:hanging="360"/>
        <w:jc w:val="both"/>
        <w:rPr>
          <w:rFonts w:cs="Segoe UI Light" w:ascii="Segoe UI Light" w:hAnsi="Segoe UI Light"/>
          <w:iCs/>
          <w:lang w:val="cs-CZ"/>
        </w:rPr>
      </w:pPr>
      <w:r>
        <w:rPr>
          <w:rFonts w:cs="Segoe UI Light" w:ascii="Segoe UI Light" w:hAnsi="Segoe UI Light"/>
          <w:iCs/>
          <w:lang w:val="cs-CZ"/>
        </w:rPr>
        <w:t>45310000-3  Roboty instalacyjne elektryczne</w:t>
      </w:r>
    </w:p>
    <w:p>
      <w:pPr>
        <w:pStyle w:val="Normal"/>
        <w:numPr>
          <w:ilvl w:val="0"/>
          <w:numId w:val="28"/>
        </w:numPr>
        <w:suppressAutoHyphens w:val="true"/>
        <w:spacing w:lineRule="atLeast" w:line="22" w:before="20" w:after="20"/>
        <w:ind w:left="357" w:right="0" w:hanging="360"/>
        <w:jc w:val="both"/>
        <w:rPr>
          <w:rFonts w:cs="Segoe UI Light" w:ascii="Segoe UI Light" w:hAnsi="Segoe UI Light"/>
          <w:iCs/>
          <w:lang w:val="cs-CZ"/>
        </w:rPr>
      </w:pPr>
      <w:r>
        <w:rPr>
          <w:rFonts w:cs="Segoe UI Light" w:ascii="Segoe UI Light" w:hAnsi="Segoe UI Light"/>
          <w:iCs/>
          <w:lang w:val="cs-CZ"/>
        </w:rPr>
        <w:t>45314300-4  Instalowanie infrastruktury okablowania</w:t>
      </w:r>
    </w:p>
    <w:p>
      <w:pPr>
        <w:pStyle w:val="Normal"/>
        <w:numPr>
          <w:ilvl w:val="0"/>
          <w:numId w:val="28"/>
        </w:numPr>
        <w:suppressAutoHyphens w:val="true"/>
        <w:spacing w:lineRule="atLeast" w:line="22" w:before="20" w:after="20"/>
        <w:ind w:left="357" w:right="0" w:hanging="360"/>
        <w:jc w:val="both"/>
        <w:rPr>
          <w:rFonts w:cs="Segoe UI Light" w:ascii="Segoe UI Light" w:hAnsi="Segoe UI Light"/>
          <w:iCs/>
          <w:lang w:val="cs-CZ"/>
        </w:rPr>
      </w:pPr>
      <w:r>
        <w:rPr>
          <w:rFonts w:cs="Segoe UI Light" w:ascii="Segoe UI Light" w:hAnsi="Segoe UI Light"/>
          <w:iCs/>
          <w:lang w:val="cs-CZ"/>
        </w:rPr>
        <w:t>71355000-1 Usługi pomiarowe</w:t>
      </w:r>
    </w:p>
    <w:p>
      <w:pPr>
        <w:pStyle w:val="Normal"/>
        <w:numPr>
          <w:ilvl w:val="0"/>
          <w:numId w:val="28"/>
        </w:numPr>
        <w:suppressAutoHyphens w:val="true"/>
        <w:spacing w:lineRule="atLeast" w:line="22" w:before="20" w:after="20"/>
        <w:ind w:left="357" w:right="0" w:hanging="360"/>
        <w:jc w:val="both"/>
        <w:rPr>
          <w:rFonts w:cs="Segoe UI Light" w:ascii="Segoe UI Light" w:hAnsi="Segoe UI Light"/>
          <w:iCs/>
          <w:lang w:val="cs-CZ"/>
        </w:rPr>
      </w:pPr>
      <w:r>
        <w:rPr>
          <w:rFonts w:cs="Segoe UI Light" w:ascii="Segoe UI Light" w:hAnsi="Segoe UI Light"/>
          <w:iCs/>
          <w:lang w:val="cs-CZ"/>
        </w:rPr>
        <w:t xml:space="preserve">80511000-9 Usługi szkoleniowe </w:t>
      </w:r>
    </w:p>
    <w:p>
      <w:pPr>
        <w:pStyle w:val="ListParagraph"/>
        <w:numPr>
          <w:ilvl w:val="0"/>
          <w:numId w:val="9"/>
        </w:numPr>
        <w:suppressAutoHyphens w:val="true"/>
        <w:spacing w:lineRule="auto" w:line="276"/>
        <w:jc w:val="both"/>
        <w:rPr>
          <w:rFonts w:cs="Segoe UI Light" w:ascii="Segoe UI Light" w:hAnsi="Segoe UI Light"/>
          <w:lang w:val="cs-CZ"/>
        </w:rPr>
      </w:pPr>
      <w:r>
        <w:rPr>
          <w:rFonts w:cs="Segoe UI Light" w:ascii="Segoe UI Light" w:hAnsi="Segoe UI Light"/>
          <w:lang w:val="cs-CZ"/>
        </w:rPr>
        <w:t>Stosownie do treści art. 29 ust. 3a ustawy Pzp, w związku z art. 36 ust. 2 pkt 8a ustawy Pzp, Zamawiający wymaga, aby osoby wykonujące czynności w zakresie realizacji zamówienia, polegające m.in. na:</w:t>
      </w:r>
    </w:p>
    <w:p>
      <w:pPr>
        <w:pStyle w:val="ListParagraph"/>
        <w:numPr>
          <w:ilvl w:val="0"/>
          <w:numId w:val="29"/>
        </w:numPr>
        <w:suppressAutoHyphens w:val="true"/>
        <w:spacing w:lineRule="auto" w:line="276"/>
        <w:ind w:left="709" w:right="0" w:hanging="360"/>
        <w:jc w:val="both"/>
        <w:rPr>
          <w:rFonts w:cs="Segoe UI Light" w:ascii="Segoe UI Light" w:hAnsi="Segoe UI Light"/>
          <w:lang w:val="cs-CZ"/>
        </w:rPr>
      </w:pPr>
      <w:r>
        <w:rPr>
          <w:rFonts w:cs="Segoe UI Light" w:ascii="Segoe UI Light" w:hAnsi="Segoe UI Light"/>
          <w:lang w:val="cs-CZ"/>
        </w:rPr>
        <w:t>Świadczeniu usług gwarancji eUsług i systemu HIS,</w:t>
      </w:r>
    </w:p>
    <w:p>
      <w:pPr>
        <w:pStyle w:val="ListParagraph"/>
        <w:numPr>
          <w:ilvl w:val="0"/>
          <w:numId w:val="29"/>
        </w:numPr>
        <w:suppressAutoHyphens w:val="true"/>
        <w:spacing w:lineRule="auto" w:line="276"/>
        <w:ind w:left="709" w:right="0" w:hanging="360"/>
        <w:jc w:val="both"/>
        <w:rPr>
          <w:rFonts w:cs="Segoe UI Light" w:ascii="Segoe UI Light" w:hAnsi="Segoe UI Light"/>
          <w:lang w:val="cs-CZ"/>
        </w:rPr>
      </w:pPr>
      <w:r>
        <w:rPr>
          <w:rFonts w:cs="Segoe UI Light" w:ascii="Segoe UI Light" w:hAnsi="Segoe UI Light"/>
          <w:lang w:val="cs-CZ"/>
        </w:rPr>
        <w:t>Świadczeniu Pomocy Telefonicznej przy eksploatacji Systemu,</w:t>
      </w:r>
    </w:p>
    <w:p>
      <w:pPr>
        <w:pStyle w:val="ListParagraph"/>
        <w:numPr>
          <w:ilvl w:val="0"/>
          <w:numId w:val="29"/>
        </w:numPr>
        <w:suppressAutoHyphens w:val="true"/>
        <w:spacing w:lineRule="auto" w:line="276"/>
        <w:ind w:left="709" w:right="0" w:hanging="360"/>
        <w:jc w:val="both"/>
        <w:rPr>
          <w:rFonts w:cs="Segoe UI Light" w:ascii="Segoe UI Light" w:hAnsi="Segoe UI Light"/>
          <w:lang w:val="cs-CZ"/>
        </w:rPr>
      </w:pPr>
      <w:r>
        <w:rPr>
          <w:rFonts w:cs="Segoe UI Light" w:ascii="Segoe UI Light" w:hAnsi="Segoe UI Light"/>
          <w:lang w:val="cs-CZ"/>
        </w:rPr>
        <w:t>Modernizacja sieci LAN,</w:t>
      </w:r>
    </w:p>
    <w:p>
      <w:pPr>
        <w:pStyle w:val="ListParagraph"/>
        <w:numPr>
          <w:ilvl w:val="0"/>
          <w:numId w:val="29"/>
        </w:numPr>
        <w:suppressAutoHyphens w:val="true"/>
        <w:spacing w:lineRule="auto" w:line="276"/>
        <w:ind w:left="709" w:right="0" w:hanging="360"/>
        <w:jc w:val="both"/>
        <w:rPr>
          <w:rFonts w:cs="Segoe UI Light" w:ascii="Segoe UI Light" w:hAnsi="Segoe UI Light"/>
          <w:lang w:val="cs-CZ"/>
        </w:rPr>
      </w:pPr>
      <w:r>
        <w:rPr>
          <w:rFonts w:cs="Segoe UI Light" w:ascii="Segoe UI Light" w:hAnsi="Segoe UI Light"/>
          <w:lang w:val="cs-CZ"/>
        </w:rPr>
        <w:t>Budowa sieci WLAN.</w:t>
      </w:r>
    </w:p>
    <w:p>
      <w:pPr>
        <w:pStyle w:val="Normal"/>
        <w:suppressAutoHyphens w:val="true"/>
        <w:spacing w:lineRule="auto" w:line="276"/>
        <w:jc w:val="both"/>
        <w:rPr>
          <w:rFonts w:cs="Segoe UI Light" w:ascii="Segoe UI Light" w:hAnsi="Segoe UI Light"/>
          <w:lang w:val="cs-CZ"/>
        </w:rPr>
      </w:pPr>
      <w:r>
        <w:rPr>
          <w:rFonts w:cs="Segoe UI Light" w:ascii="Segoe UI Light" w:hAnsi="Segoe UI Light"/>
          <w:lang w:val="cs-CZ"/>
        </w:rPr>
        <w:t>zatrudnione były przez Wykonawcę lub Podwykonawcę na podstawie umowy o pracę w rozumieniu art. 22 § 1 ustawy z z dnia 26 czerwca 1974 r. – Kodeks pracy (t.j.</w:t>
      </w:r>
      <w:r>
        <w:rPr>
          <w:rFonts w:cs="Segoe UI Light" w:ascii="Segoe UI Light" w:hAnsi="Segoe UI Light"/>
          <w:color w:val="FF0000"/>
          <w:lang w:val="cs-CZ"/>
        </w:rPr>
        <w:t xml:space="preserve"> </w:t>
      </w:r>
      <w:r>
        <w:rPr>
          <w:rFonts w:cs="Segoe UI Light" w:ascii="Segoe UI Light" w:hAnsi="Segoe UI Light"/>
          <w:lang w:val="cs-CZ"/>
        </w:rPr>
        <w:t>Dz. U. z 2018 r., poz. 917 z późn. zm.)</w:t>
      </w:r>
    </w:p>
    <w:p>
      <w:pPr>
        <w:pStyle w:val="Normal"/>
        <w:suppressAutoHyphens w:val="true"/>
        <w:spacing w:lineRule="atLeast" w:line="22" w:before="192" w:after="192"/>
        <w:ind w:left="360" w:right="0" w:hanging="0"/>
        <w:jc w:val="both"/>
        <w:rPr>
          <w:rFonts w:cs="Segoe UI Light" w:ascii="Segoe UI Light" w:hAnsi="Segoe UI Light"/>
          <w:iCs/>
          <w:lang w:val="cs-CZ"/>
        </w:rPr>
      </w:pPr>
      <w:r>
        <w:rPr>
          <w:rFonts w:cs="Segoe UI Light" w:ascii="Segoe UI Light" w:hAnsi="Segoe UI Light"/>
          <w:iCs/>
          <w:lang w:val="cs-CZ"/>
        </w:rPr>
      </w:r>
    </w:p>
    <w:p>
      <w:pPr>
        <w:pStyle w:val="Nagwek1"/>
        <w:spacing w:lineRule="atLeast" w:line="22" w:before="192" w:after="192"/>
        <w:rPr>
          <w:rFonts w:cs="Segoe UI Light" w:ascii="Segoe UI Light" w:hAnsi="Segoe UI Light"/>
        </w:rPr>
      </w:pPr>
      <w:bookmarkStart w:id="9" w:name="_Toc525403945"/>
      <w:bookmarkEnd w:id="9"/>
      <w:r>
        <w:rPr>
          <w:rFonts w:cs="Segoe UI Light" w:ascii="Segoe UI Light" w:hAnsi="Segoe UI Light"/>
        </w:rPr>
        <w:t>Termin wykonania zamówienia.</w:t>
      </w:r>
    </w:p>
    <w:p>
      <w:pPr>
        <w:pStyle w:val="Normal"/>
        <w:spacing w:lineRule="atLeast" w:line="22" w:before="192" w:after="192"/>
        <w:jc w:val="both"/>
        <w:rPr>
          <w:rFonts w:cs="Segoe UI Light" w:ascii="Segoe UI Light" w:hAnsi="Segoe UI Light"/>
        </w:rPr>
      </w:pPr>
      <w:r>
        <w:rPr>
          <w:rFonts w:cs="Segoe UI Light" w:ascii="Segoe UI Light" w:hAnsi="Segoe UI Light"/>
        </w:rPr>
        <w:t xml:space="preserve">Termin realizacji zamówienia – w zakresie dostaw, wdrożeń i szkoleń: maksymalnie do </w:t>
      </w:r>
      <w:r>
        <w:rPr>
          <w:rFonts w:cs="Segoe UI Light" w:ascii="Segoe UI Light" w:hAnsi="Segoe UI Light"/>
          <w:b/>
        </w:rPr>
        <w:t>30.04.2019 r</w:t>
      </w:r>
      <w:r>
        <w:rPr>
          <w:rFonts w:cs="Segoe UI Light" w:ascii="Segoe UI Light" w:hAnsi="Segoe UI Light"/>
        </w:rPr>
        <w:t xml:space="preserve">.  </w:t>
      </w:r>
    </w:p>
    <w:p>
      <w:pPr>
        <w:pStyle w:val="Normal"/>
        <w:spacing w:lineRule="atLeast" w:line="22" w:before="192" w:after="192"/>
        <w:rPr>
          <w:rFonts w:cs="Segoe UI Light" w:ascii="Segoe UI Light" w:hAnsi="Segoe UI Light"/>
        </w:rPr>
      </w:pPr>
      <w:r>
        <w:rPr>
          <w:rFonts w:cs="Segoe UI Light" w:ascii="Segoe UI Light" w:hAnsi="Segoe UI Light"/>
        </w:rPr>
      </w:r>
    </w:p>
    <w:p>
      <w:pPr>
        <w:pStyle w:val="Nagwek1"/>
        <w:spacing w:lineRule="atLeast" w:line="22" w:before="192" w:after="192"/>
        <w:rPr>
          <w:rFonts w:cs="Segoe UI Light" w:ascii="Segoe UI Light" w:hAnsi="Segoe UI Light"/>
        </w:rPr>
      </w:pPr>
      <w:bookmarkStart w:id="10" w:name="_Toc525403946"/>
      <w:bookmarkEnd w:id="10"/>
      <w:r>
        <w:rPr>
          <w:rFonts w:cs="Segoe UI Light" w:ascii="Segoe UI Light" w:hAnsi="Segoe UI Light"/>
        </w:rPr>
        <w:t>Warunki udziału w postępowaniu.</w:t>
      </w:r>
    </w:p>
    <w:p>
      <w:pPr>
        <w:pStyle w:val="Normal"/>
        <w:numPr>
          <w:ilvl w:val="1"/>
          <w:numId w:val="2"/>
        </w:numPr>
        <w:spacing w:lineRule="atLeast" w:line="22" w:before="192" w:after="192"/>
        <w:ind w:left="0" w:right="0" w:hanging="357"/>
        <w:jc w:val="both"/>
        <w:rPr>
          <w:rFonts w:eastAsia="Arial" w:cs="Segoe UI Light" w:ascii="Segoe UI Light" w:hAnsi="Segoe UI Light"/>
          <w:b/>
        </w:rPr>
      </w:pPr>
      <w:r>
        <w:rPr>
          <w:rFonts w:cs="Segoe UI Light" w:ascii="Segoe UI Light" w:hAnsi="Segoe UI Light"/>
        </w:rPr>
        <w:t>O udzielenie zamówienia mogą ubiegać się wykonawcy, którzy</w:t>
      </w:r>
      <w:r>
        <w:rPr>
          <w:rFonts w:eastAsia="Arial" w:cs="Segoe UI Light" w:ascii="Segoe UI Light" w:hAnsi="Segoe UI Light"/>
          <w:b/>
        </w:rPr>
        <w:t xml:space="preserve"> nie podlegają wykluczeniu </w:t>
      </w:r>
      <w:r>
        <w:rPr>
          <w:rFonts w:eastAsia="Arial" w:cs="Segoe UI Light" w:ascii="Segoe UI Light" w:hAnsi="Segoe UI Light"/>
        </w:rPr>
        <w:t xml:space="preserve">oraz </w:t>
      </w:r>
      <w:r>
        <w:rPr>
          <w:rFonts w:eastAsia="Arial" w:cs="Segoe UI Light" w:ascii="Segoe UI Light" w:hAnsi="Segoe UI Light"/>
          <w:b/>
        </w:rPr>
        <w:t>spełniają warunki udziału w postępowaniu dotyczące:</w:t>
      </w:r>
    </w:p>
    <w:p>
      <w:pPr>
        <w:pStyle w:val="Normal"/>
        <w:numPr>
          <w:ilvl w:val="4"/>
          <w:numId w:val="2"/>
        </w:numPr>
        <w:spacing w:lineRule="atLeast" w:line="22" w:before="192" w:after="192"/>
        <w:ind w:left="0" w:right="0" w:hanging="357"/>
        <w:jc w:val="both"/>
        <w:rPr>
          <w:rFonts w:cs="Segoe UI Light" w:ascii="Segoe UI Light" w:hAnsi="Segoe UI Light"/>
        </w:rPr>
      </w:pPr>
      <w:r>
        <w:rPr>
          <w:rFonts w:cs="Segoe UI Light" w:ascii="Segoe UI Light" w:hAnsi="Segoe UI Light"/>
        </w:rPr>
        <w:t>kompetencji lub uprawnień do prowadzenia określonej działalności zawodowej, o ile wynika to z odrębnych przepisów,</w:t>
      </w:r>
    </w:p>
    <w:p>
      <w:pPr>
        <w:pStyle w:val="Normal"/>
        <w:numPr>
          <w:ilvl w:val="0"/>
          <w:numId w:val="10"/>
        </w:numPr>
        <w:spacing w:lineRule="atLeast" w:line="22" w:before="192" w:after="192"/>
        <w:ind w:left="0" w:right="0" w:hanging="357"/>
        <w:jc w:val="both"/>
        <w:rPr>
          <w:rFonts w:cs="Segoe UI Light" w:ascii="Segoe UI Light" w:hAnsi="Segoe UI Light"/>
        </w:rPr>
      </w:pPr>
      <w:r>
        <w:rPr>
          <w:rFonts w:cs="Segoe UI Light" w:ascii="Segoe UI Light" w:hAnsi="Segoe UI Light"/>
        </w:rPr>
        <w:t>Zamawiający nie wyznacza szczegółowych warunków w tym zakresie,</w:t>
      </w:r>
    </w:p>
    <w:p>
      <w:pPr>
        <w:pStyle w:val="Normal"/>
        <w:numPr>
          <w:ilvl w:val="4"/>
          <w:numId w:val="2"/>
        </w:numPr>
        <w:spacing w:lineRule="atLeast" w:line="22" w:before="192" w:after="192"/>
        <w:ind w:left="0" w:right="0" w:hanging="357"/>
        <w:jc w:val="both"/>
        <w:rPr>
          <w:rFonts w:cs="Segoe UI Light" w:ascii="Segoe UI Light" w:hAnsi="Segoe UI Light"/>
        </w:rPr>
      </w:pPr>
      <w:r>
        <w:rPr>
          <w:rFonts w:cs="Segoe UI Light" w:ascii="Segoe UI Light" w:hAnsi="Segoe UI Light"/>
        </w:rPr>
        <w:t>sytuacji ekonomicznej lub finansowej,</w:t>
      </w:r>
    </w:p>
    <w:p>
      <w:pPr>
        <w:pStyle w:val="Normal"/>
        <w:spacing w:lineRule="atLeast" w:line="22" w:before="192" w:after="192"/>
        <w:ind w:left="851" w:right="0" w:hanging="0"/>
        <w:jc w:val="both"/>
        <w:rPr>
          <w:rFonts w:cs="Segoe UI Light" w:ascii="Segoe UI Light" w:hAnsi="Segoe UI Light"/>
        </w:rPr>
      </w:pPr>
      <w:r>
        <w:rPr>
          <w:rFonts w:cs="Segoe UI Light" w:ascii="Segoe UI Light" w:hAnsi="Segoe UI Light"/>
        </w:rPr>
        <w:t>Zamawiający uzna warunek za spełniony jeżeli Wykonawca wykaże, że jest ubezpieczony od odpowiedzialności cywilnej w zakresie prowadzonej działalności związanej z przedmiotem zamówienia na sumę gwarancyjną min. 2 000 000,00 zł (słownie: dwa miliony złotych).</w:t>
      </w:r>
    </w:p>
    <w:p>
      <w:pPr>
        <w:pStyle w:val="Normal"/>
        <w:numPr>
          <w:ilvl w:val="4"/>
          <w:numId w:val="2"/>
        </w:numPr>
        <w:spacing w:lineRule="atLeast" w:line="22" w:before="192" w:after="192"/>
        <w:ind w:left="0" w:right="0" w:hanging="357"/>
        <w:jc w:val="both"/>
        <w:rPr>
          <w:rFonts w:cs="Segoe UI Light" w:ascii="Segoe UI Light" w:hAnsi="Segoe UI Light"/>
        </w:rPr>
      </w:pPr>
      <w:r>
        <w:rPr>
          <w:rFonts w:cs="Segoe UI Light" w:ascii="Segoe UI Light" w:hAnsi="Segoe UI Light"/>
        </w:rPr>
        <w:t>zdolności technicznej lub zawodowej,</w:t>
      </w:r>
    </w:p>
    <w:p>
      <w:pPr>
        <w:pStyle w:val="Normal"/>
        <w:spacing w:lineRule="atLeast" w:line="22" w:before="192" w:after="192"/>
        <w:ind w:left="851" w:right="0" w:hanging="0"/>
        <w:jc w:val="both"/>
        <w:rPr>
          <w:rFonts w:cs="Segoe UI Light" w:ascii="Segoe UI Light" w:hAnsi="Segoe UI Light"/>
        </w:rPr>
      </w:pPr>
      <w:r>
        <w:rPr>
          <w:rFonts w:cs="Segoe UI Light" w:ascii="Segoe UI Light" w:hAnsi="Segoe UI Light"/>
        </w:rPr>
        <w:t>Zamawiający uzna warunek za spełniony jeżeli Wykonawca wykaże:</w:t>
      </w:r>
    </w:p>
    <w:p>
      <w:pPr>
        <w:pStyle w:val="Normal"/>
        <w:numPr>
          <w:ilvl w:val="0"/>
          <w:numId w:val="10"/>
        </w:numPr>
        <w:spacing w:lineRule="atLeast" w:line="22" w:before="192" w:after="192"/>
        <w:jc w:val="both"/>
        <w:rPr>
          <w:rFonts w:cs="Segoe UI Light" w:ascii="Segoe UI Light" w:hAnsi="Segoe UI Light"/>
        </w:rPr>
      </w:pPr>
      <w:r>
        <w:rPr>
          <w:rFonts w:cs="Segoe UI Light" w:ascii="Segoe UI Light" w:hAnsi="Segoe UI Light"/>
        </w:rPr>
        <w:t>że w okresie ostatnich trzech lat przed upływem terminu składania ofert, a jeżeli okres prowadzenia działalności jest krótszy – w tym okresie, wykonał należycie, co najmniej trzy zamówienia o wartości nie mniejszej niż 2 000 000,00 zł brutto każde, i w ramach każdego z nich Wykonawca:</w:t>
      </w:r>
    </w:p>
    <w:p>
      <w:pPr>
        <w:pStyle w:val="Normal"/>
        <w:numPr>
          <w:ilvl w:val="1"/>
          <w:numId w:val="10"/>
        </w:numPr>
        <w:spacing w:lineRule="atLeast" w:line="22" w:before="192" w:after="192"/>
        <w:jc w:val="both"/>
        <w:rPr>
          <w:rFonts w:cs="Segoe UI Light" w:ascii="Segoe UI Light" w:hAnsi="Segoe UI Light"/>
        </w:rPr>
      </w:pPr>
      <w:r>
        <w:rPr>
          <w:rFonts w:cs="Segoe UI Light" w:ascii="Segoe UI Light" w:hAnsi="Segoe UI Light"/>
        </w:rPr>
        <w:t xml:space="preserve">wdrożył przynajmniej 2 nowe e-Usługi w podmiocie leczniczym współpracujące z systemem HIS na min. 3 poziomie dojrzałości, </w:t>
      </w:r>
    </w:p>
    <w:p>
      <w:pPr>
        <w:pStyle w:val="Normal"/>
        <w:numPr>
          <w:ilvl w:val="1"/>
          <w:numId w:val="10"/>
        </w:numPr>
        <w:spacing w:lineRule="atLeast" w:line="22" w:before="192" w:after="192"/>
        <w:jc w:val="both"/>
        <w:rPr>
          <w:rFonts w:cs="Segoe UI Light" w:ascii="Segoe UI Light" w:hAnsi="Segoe UI Light"/>
        </w:rPr>
      </w:pPr>
      <w:r>
        <w:rPr>
          <w:rFonts w:cs="Segoe UI Light" w:ascii="Segoe UI Light" w:hAnsi="Segoe UI Light"/>
        </w:rPr>
        <w:t>przeprowadził szkolenie dla pracowników Zamawiającego z zakresu administrowania ww. e-Usług oraz z zakresu ich użytkowania,</w:t>
      </w:r>
    </w:p>
    <w:p>
      <w:pPr>
        <w:pStyle w:val="Normal"/>
        <w:numPr>
          <w:ilvl w:val="0"/>
          <w:numId w:val="10"/>
        </w:numPr>
        <w:spacing w:lineRule="atLeast" w:line="22" w:before="192" w:after="192"/>
        <w:jc w:val="both"/>
        <w:rPr>
          <w:rFonts w:cs="Segoe UI Light" w:ascii="Segoe UI Light" w:hAnsi="Segoe UI Light"/>
        </w:rPr>
      </w:pPr>
      <w:r>
        <w:rPr>
          <w:rFonts w:cs="Segoe UI Light" w:ascii="Segoe UI Light" w:hAnsi="Segoe UI Light"/>
        </w:rPr>
        <w:t>że w okresie ostatnich trzech lat przed upływem terminu składania ofert, a jeżeli okres prowadzenia działalności jest krótszy – w tym okresie, wykonał należycie, co najmniej trzy zamówienia o wartości nie mniejszej niż 1 000 000,00 zł brutto każde, i w ramach każdego z nich Wykonawca dostarczył sprzęt komputerowy i serwerowy.</w:t>
      </w:r>
    </w:p>
    <w:p>
      <w:pPr>
        <w:pStyle w:val="Normal"/>
        <w:numPr>
          <w:ilvl w:val="0"/>
          <w:numId w:val="10"/>
        </w:numPr>
        <w:spacing w:lineRule="atLeast" w:line="22" w:before="192" w:after="192"/>
        <w:jc w:val="both"/>
        <w:rPr>
          <w:rFonts w:cs="Segoe UI Light" w:ascii="Segoe UI Light" w:hAnsi="Segoe UI Light"/>
        </w:rPr>
      </w:pPr>
      <w:r>
        <w:rPr>
          <w:rFonts w:cs="Segoe UI Light" w:ascii="Segoe UI Light" w:hAnsi="Segoe UI Light"/>
        </w:rPr>
        <w:t>że w okresie ostatnich trzech lat przed upływem terminu składania ofert, a jeżeli okres prowadzenia działalności jest krótszy – w tym okresie, wykonał należycie, co najmniej trzy zamówienia i w ramach każdego z nich Wykonawca dostarczył i wdrożył środowisko wirtualizacji w trybie HA dla minimum 10 maszyn wirtualnych.</w:t>
      </w:r>
    </w:p>
    <w:p>
      <w:pPr>
        <w:pStyle w:val="Normal"/>
        <w:numPr>
          <w:ilvl w:val="0"/>
          <w:numId w:val="10"/>
        </w:numPr>
        <w:spacing w:lineRule="atLeast" w:line="22" w:before="192" w:after="192"/>
        <w:jc w:val="both"/>
        <w:rPr>
          <w:rFonts w:cs="Segoe UI Light" w:ascii="Segoe UI Light" w:hAnsi="Segoe UI Light"/>
        </w:rPr>
      </w:pPr>
      <w:r>
        <w:rPr>
          <w:rFonts w:cs="Segoe UI Light" w:ascii="Segoe UI Light" w:hAnsi="Segoe UI Light"/>
        </w:rPr>
        <w:t>że dysponuje lub będzie dysponował w okresie realizacji zamówienia następującymi osobami:</w:t>
      </w:r>
    </w:p>
    <w:p>
      <w:pPr>
        <w:pStyle w:val="Normal"/>
        <w:numPr>
          <w:ilvl w:val="1"/>
          <w:numId w:val="10"/>
        </w:numPr>
        <w:spacing w:lineRule="atLeast" w:line="22" w:before="192" w:after="192"/>
        <w:jc w:val="both"/>
        <w:rPr>
          <w:rFonts w:cs="Segoe UI Light" w:ascii="Segoe UI Light" w:hAnsi="Segoe UI Light"/>
        </w:rPr>
      </w:pPr>
      <w:r>
        <w:rPr>
          <w:rFonts w:cs="Segoe UI Light" w:ascii="Segoe UI Light" w:hAnsi="Segoe UI Light"/>
        </w:rPr>
        <w:t>co najmniej jedną osobą, która obejmie funkcję specjalisty ds. serwerowych, komputerowych i sieciowych, posiadającą przynajmniej trzyletnie doświadczenie w projektowaniu i zarządzaniu infrastrukturą IT, m.in. w zakresie urządzeń serwerowych, macierzy, wirtualizacji, urządzeń sieciowych, a także licencjonowania oprogramowania (m.in. systemowego, bazodanowego, itp.)</w:t>
      </w:r>
    </w:p>
    <w:p>
      <w:pPr>
        <w:pStyle w:val="Normal"/>
        <w:numPr>
          <w:ilvl w:val="1"/>
          <w:numId w:val="10"/>
        </w:numPr>
        <w:spacing w:lineRule="atLeast" w:line="22" w:before="192" w:after="192"/>
        <w:jc w:val="both"/>
        <w:rPr>
          <w:rFonts w:cs="Segoe UI Light" w:ascii="Segoe UI Light" w:hAnsi="Segoe UI Light"/>
        </w:rPr>
      </w:pPr>
      <w:r>
        <w:rPr>
          <w:rFonts w:cs="Segoe UI Light" w:ascii="Segoe UI Light" w:hAnsi="Segoe UI Light"/>
        </w:rPr>
        <w:t>co najmniej jedną osobą, która obejmie funkcję kierownika projektu, który był Kierownikiem Projektu/Koordynatorem co najmniej w 1 projekcie informatycznym lub teleinformatycznym o wartości projektu minimum 2 000 000 zł brutto, posiada wykształcenie wyższe oraz certyfikat zarządzania projektami np. PRINCE 2 lub PMP lub równoważnym,</w:t>
      </w:r>
    </w:p>
    <w:p>
      <w:pPr>
        <w:pStyle w:val="Normal"/>
        <w:numPr>
          <w:ilvl w:val="1"/>
          <w:numId w:val="10"/>
        </w:numPr>
        <w:spacing w:lineRule="atLeast" w:line="22" w:before="192" w:after="192"/>
        <w:jc w:val="both"/>
        <w:rPr>
          <w:rFonts w:cs="Segoe UI Light" w:ascii="Segoe UI Light" w:hAnsi="Segoe UI Light"/>
        </w:rPr>
      </w:pPr>
      <w:r>
        <w:rPr>
          <w:rFonts w:cs="Segoe UI Light" w:ascii="Segoe UI Light" w:hAnsi="Segoe UI Light"/>
        </w:rPr>
        <w:t>co najmniej dwiema osobami skierowanymi do realizacji zamówienia w charakterze wdrożeniowców, posiadających co najmniej 3-letnie doświadczenie w pełnieniu funkcji wdrożeniowca w zakresie analizy wymagań, projektowania i wdrażania systemów informatycznych do obsługi podmiotów działalności leczniczej (zakładów opieki zdrowotnej) w części medycznej;</w:t>
      </w:r>
    </w:p>
    <w:p>
      <w:pPr>
        <w:pStyle w:val="Normal"/>
        <w:numPr>
          <w:ilvl w:val="1"/>
          <w:numId w:val="2"/>
        </w:numPr>
        <w:spacing w:lineRule="atLeast" w:line="22" w:before="192" w:after="192"/>
        <w:ind w:left="0" w:right="0" w:hanging="357"/>
        <w:jc w:val="both"/>
        <w:rPr>
          <w:rFonts w:cs="Segoe UI Light" w:ascii="Segoe UI Light" w:hAnsi="Segoe UI Light"/>
          <w:bCs/>
        </w:rPr>
      </w:pPr>
      <w:r>
        <w:rPr>
          <w:rFonts w:cs="Segoe UI Light" w:ascii="Segoe UI Light" w:hAnsi="Segoe UI Light"/>
          <w:bCs/>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 (art. 22d ust. 2 ustawy Pzp).</w:t>
      </w:r>
    </w:p>
    <w:p>
      <w:pPr>
        <w:pStyle w:val="Normal"/>
        <w:spacing w:lineRule="atLeast" w:line="22" w:before="192" w:after="192"/>
        <w:jc w:val="both"/>
        <w:rPr>
          <w:rFonts w:cs="Segoe UI Light" w:ascii="Segoe UI Light" w:hAnsi="Segoe UI Light"/>
        </w:rPr>
      </w:pPr>
      <w:r>
        <w:rPr>
          <w:rFonts w:cs="Segoe UI Light" w:ascii="Segoe UI Light" w:hAnsi="Segoe UI Light"/>
        </w:rPr>
      </w:r>
    </w:p>
    <w:p>
      <w:pPr>
        <w:pStyle w:val="Nagwek1"/>
        <w:spacing w:lineRule="atLeast" w:line="22" w:before="192" w:after="192"/>
        <w:rPr>
          <w:rFonts w:cs="Segoe UI Light" w:ascii="Segoe UI Light" w:hAnsi="Segoe UI Light"/>
        </w:rPr>
      </w:pPr>
      <w:bookmarkStart w:id="11" w:name="_Toc525403947"/>
      <w:bookmarkEnd w:id="11"/>
      <w:r>
        <w:rPr>
          <w:rFonts w:cs="Segoe UI Light" w:ascii="Segoe UI Light" w:hAnsi="Segoe UI Light"/>
        </w:rPr>
        <w:t>Podstawy wykluczenia wykonawcy.</w:t>
      </w:r>
    </w:p>
    <w:p>
      <w:pPr>
        <w:pStyle w:val="Normal"/>
        <w:numPr>
          <w:ilvl w:val="1"/>
          <w:numId w:val="23"/>
        </w:numPr>
        <w:spacing w:lineRule="atLeast" w:line="22" w:before="192" w:after="192"/>
        <w:jc w:val="both"/>
        <w:rPr>
          <w:rFonts w:cs="Segoe UI Light" w:ascii="Segoe UI Light" w:hAnsi="Segoe UI Light"/>
        </w:rPr>
      </w:pPr>
      <w:r>
        <w:rPr>
          <w:rFonts w:cs="Segoe UI Light" w:ascii="Segoe UI Light" w:hAnsi="Segoe UI Light"/>
        </w:rPr>
        <w:t>Z postępowania o udzielenie zamówienia wyklucza się wykonawcę, w stosunku do którego zachodzi którakolwiek z okoliczności, o których mowa w art. 24 ust. 1 pkt 12 – 23 ustawy Pzp.</w:t>
      </w:r>
    </w:p>
    <w:p>
      <w:pPr>
        <w:pStyle w:val="Normal"/>
        <w:numPr>
          <w:ilvl w:val="1"/>
          <w:numId w:val="23"/>
        </w:numPr>
        <w:spacing w:lineRule="atLeast" w:line="22" w:before="192" w:after="192"/>
        <w:jc w:val="both"/>
        <w:rPr>
          <w:rFonts w:cs="Segoe UI Light" w:ascii="Segoe UI Light" w:hAnsi="Segoe UI Light"/>
        </w:rPr>
      </w:pPr>
      <w:r>
        <w:rPr>
          <w:rFonts w:cs="Segoe UI Light" w:ascii="Segoe UI Light" w:hAnsi="Segoe UI Light"/>
        </w:rPr>
        <w:t>Zamawiający wykluczy również z przedmiotowego postępowania o udzielenie zamówienia publicznego Wykonawcę:</w:t>
      </w:r>
    </w:p>
    <w:p>
      <w:pPr>
        <w:pStyle w:val="Normal"/>
        <w:numPr>
          <w:ilvl w:val="4"/>
          <w:numId w:val="23"/>
        </w:numPr>
        <w:spacing w:lineRule="atLeast" w:line="22" w:before="192" w:after="192"/>
        <w:jc w:val="both"/>
        <w:rPr>
          <w:rFonts w:cs="Segoe UI Light" w:ascii="Segoe UI Light" w:hAnsi="Segoe UI Light"/>
        </w:rPr>
      </w:pPr>
      <w:r>
        <w:rPr>
          <w:rFonts w:cs="Segoe UI Light" w:ascii="Segoe UI Light" w:hAnsi="Segoe UI Light"/>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p>
    <w:p>
      <w:pPr>
        <w:pStyle w:val="Normal"/>
        <w:numPr>
          <w:ilvl w:val="4"/>
          <w:numId w:val="23"/>
        </w:numPr>
        <w:spacing w:lineRule="atLeast" w:line="22" w:before="192" w:after="192"/>
        <w:jc w:val="both"/>
        <w:rPr>
          <w:rFonts w:cs="Segoe UI Light" w:ascii="Segoe UI Light" w:hAnsi="Segoe UI Light"/>
          <w:bCs/>
        </w:rPr>
      </w:pPr>
      <w:r>
        <w:rPr>
          <w:rFonts w:cs="Segoe UI Light" w:ascii="Segoe UI Light" w:hAnsi="Segoe UI Light"/>
          <w:bC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pPr>
        <w:pStyle w:val="Normal"/>
        <w:numPr>
          <w:ilvl w:val="4"/>
          <w:numId w:val="23"/>
        </w:numPr>
        <w:spacing w:lineRule="atLeast" w:line="22" w:before="192" w:after="192"/>
        <w:jc w:val="both"/>
        <w:rPr>
          <w:rFonts w:cs="Segoe UI Light" w:ascii="Segoe UI Light" w:hAnsi="Segoe UI Light"/>
          <w:bCs/>
        </w:rPr>
      </w:pPr>
      <w:r>
        <w:rPr>
          <w:rFonts w:cs="Segoe UI Light" w:ascii="Segoe UI Light" w:hAnsi="Segoe UI Light"/>
          <w:bCs/>
        </w:rPr>
        <w:t>który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pPr>
        <w:pStyle w:val="Normal"/>
        <w:numPr>
          <w:ilvl w:val="1"/>
          <w:numId w:val="23"/>
        </w:numPr>
        <w:spacing w:lineRule="atLeast" w:line="22" w:before="192" w:after="192"/>
        <w:jc w:val="both"/>
        <w:rPr>
          <w:rFonts w:cs="Segoe UI Light" w:ascii="Segoe UI Light" w:hAnsi="Segoe UI Light"/>
          <w:bCs/>
        </w:rPr>
      </w:pPr>
      <w:r>
        <w:rPr>
          <w:rFonts w:cs="Segoe UI Light" w:ascii="Segoe UI Light" w:hAnsi="Segoe UI Light"/>
          <w:bCs/>
        </w:rPr>
        <w:t>Wykonawca, który podlega wykluczeniu na podstawie art. 24 ust. 1 pkt 13 i 14 oraz 16–20 ustawy Pzp lub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pPr>
        <w:pStyle w:val="Normal"/>
        <w:numPr>
          <w:ilvl w:val="1"/>
          <w:numId w:val="23"/>
        </w:numPr>
        <w:spacing w:lineRule="atLeast" w:line="22" w:before="192" w:after="192"/>
        <w:jc w:val="both"/>
        <w:rPr>
          <w:rFonts w:cs="Segoe UI Light" w:ascii="Segoe UI Light" w:hAnsi="Segoe UI Light"/>
          <w:bCs/>
        </w:rPr>
      </w:pPr>
      <w:r>
        <w:rPr>
          <w:rFonts w:cs="Segoe UI Light" w:ascii="Segoe UI Light" w:hAnsi="Segoe UI Light"/>
          <w:bCs/>
        </w:rPr>
        <w:t>Wykluczenie wykonawcy następuje zgodnie z art. 24 ust. 7 ustawy Pzp.</w:t>
      </w:r>
    </w:p>
    <w:p>
      <w:pPr>
        <w:pStyle w:val="Normal"/>
        <w:numPr>
          <w:ilvl w:val="1"/>
          <w:numId w:val="23"/>
        </w:numPr>
        <w:spacing w:lineRule="atLeast" w:line="22" w:before="192" w:after="192"/>
        <w:jc w:val="both"/>
        <w:rPr>
          <w:rFonts w:cs="Segoe UI Light" w:ascii="Segoe UI Light" w:hAnsi="Segoe UI Light"/>
          <w:bCs/>
        </w:rPr>
      </w:pPr>
      <w:r>
        <w:rPr>
          <w:rFonts w:cs="Segoe UI Light" w:ascii="Segoe UI Light" w:hAnsi="Segoe UI Light"/>
          <w:bCs/>
        </w:rPr>
        <w:t>Wykonawca nie podlega wykluczeniu, jeżeli Zamawiający, uwzględniając wagę i szczególne okoliczności czynu wykonawcy, uzna za wystarczające dowody przedstawione na podstawie art. 24 ust. 8.</w:t>
      </w:r>
    </w:p>
    <w:p>
      <w:pPr>
        <w:pStyle w:val="Normal"/>
        <w:numPr>
          <w:ilvl w:val="1"/>
          <w:numId w:val="23"/>
        </w:numPr>
        <w:spacing w:lineRule="atLeast" w:line="22" w:before="192" w:after="192"/>
        <w:jc w:val="both"/>
        <w:rPr>
          <w:rFonts w:cs="Segoe UI Light" w:ascii="Segoe UI Light" w:hAnsi="Segoe UI Light"/>
        </w:rPr>
      </w:pPr>
      <w:r>
        <w:rPr>
          <w:rFonts w:cs="Segoe UI Light" w:ascii="Segoe UI Light" w:hAnsi="Segoe UI Light"/>
        </w:rPr>
        <w:t>Zamawiający może wykluczyć wykonawcę na każdym etapie postępowania o udzielenie zamówienia.</w:t>
      </w:r>
    </w:p>
    <w:p>
      <w:pPr>
        <w:pStyle w:val="Nagwek1"/>
        <w:spacing w:lineRule="atLeast" w:line="22" w:before="192" w:after="192"/>
        <w:jc w:val="both"/>
        <w:rPr>
          <w:rFonts w:cs="Segoe UI Light" w:ascii="Segoe UI Light" w:hAnsi="Segoe UI Light"/>
        </w:rPr>
      </w:pPr>
      <w:bookmarkStart w:id="12" w:name="_Toc525403948"/>
      <w:bookmarkEnd w:id="12"/>
      <w:r>
        <w:rPr>
          <w:rFonts w:cs="Segoe UI Light" w:ascii="Segoe UI Light" w:hAnsi="Segoe UI Light"/>
        </w:rPr>
        <w:t>Wykaz oświadczeń lub dokumentów, potwierdzających spełnianie warunków udziału w postępowaniu oraz brak podstaw wykluczenia.</w:t>
      </w:r>
    </w:p>
    <w:p>
      <w:pPr>
        <w:pStyle w:val="Punkt11"/>
        <w:numPr>
          <w:ilvl w:val="1"/>
          <w:numId w:val="22"/>
        </w:numPr>
        <w:spacing w:lineRule="atLeast" w:line="22" w:before="192" w:after="192"/>
        <w:rPr>
          <w:rStyle w:val="Czeinternetowe"/>
          <w:rFonts w:cs="Segoe UI Light" w:ascii="Segoe UI Light" w:hAnsi="Segoe UI Light"/>
          <w:sz w:val="22"/>
          <w:szCs w:val="22"/>
        </w:rPr>
      </w:pPr>
      <w:r>
        <w:rPr>
          <w:rFonts w:cs="Segoe UI Light" w:ascii="Segoe UI Light" w:hAnsi="Segoe UI Light"/>
          <w:sz w:val="22"/>
          <w:szCs w:val="22"/>
        </w:rPr>
        <w:t xml:space="preserve">W celu wstępnego wykazania nie podlegania wykluczeniu oraz spełniania warunków udziału w postępowaniu na podstawie art. 25a ust. 1 i 2 ustawy Pzp, Wykonawca złoży wypełniony w formie Jednolitego Europejskiego Dokumentu Zamówienia (JEDZ), sporządzonego zgodnie z wzorem standardowego formularza określonego w rozporządzeniu wykonawczym Komisji Europejskiej wydanym na podstawie art. 59 ust. 2 dyrektywy 2014/24/UE, zwanego dalej „jednolitym dokumentem”. Jedz dostępny pod adresem: </w:t>
      </w:r>
      <w:hyperlink r:id="rId4">
        <w:r>
          <w:rPr>
            <w:rStyle w:val="Czeinternetowe"/>
            <w:rFonts w:cs="Segoe UI Light" w:ascii="Segoe UI Light" w:hAnsi="Segoe UI Light"/>
            <w:sz w:val="22"/>
            <w:szCs w:val="22"/>
          </w:rPr>
          <w:t>https://ec.europa.eu/growth/tools-databases/espd/filter?lang=pl</w:t>
        </w:r>
      </w:hyperlink>
    </w:p>
    <w:p>
      <w:pPr>
        <w:pStyle w:val="Punkt11"/>
        <w:spacing w:lineRule="atLeast" w:line="22" w:before="192" w:after="192"/>
        <w:ind w:left="357" w:right="0" w:hanging="0"/>
        <w:rPr>
          <w:rFonts w:cs="Segoe UI Light" w:ascii="Segoe UI Light" w:hAnsi="Segoe UI Light"/>
          <w:sz w:val="22"/>
          <w:szCs w:val="22"/>
        </w:rPr>
      </w:pPr>
      <w:r>
        <w:rPr>
          <w:rFonts w:cs="Segoe UI Light" w:ascii="Segoe UI Light" w:hAnsi="Segoe UI Light"/>
          <w:sz w:val="22"/>
          <w:szCs w:val="22"/>
        </w:rPr>
        <w:t xml:space="preserve">Instrukcja dotycząca JEDZ: </w:t>
      </w:r>
    </w:p>
    <w:p>
      <w:pPr>
        <w:pStyle w:val="Normal"/>
        <w:numPr>
          <w:ilvl w:val="1"/>
          <w:numId w:val="19"/>
        </w:numPr>
        <w:spacing w:lineRule="atLeast" w:line="22" w:before="192" w:after="192"/>
        <w:ind w:left="709" w:right="0" w:hanging="360"/>
        <w:jc w:val="both"/>
        <w:rPr>
          <w:rFonts w:cs="Segoe UI Light" w:ascii="Segoe UI Light" w:hAnsi="Segoe UI Light"/>
        </w:rPr>
      </w:pPr>
      <w:r>
        <w:rPr>
          <w:rFonts w:cs="Segoe UI Light" w:ascii="Segoe UI Light" w:hAnsi="Segoe UI Light"/>
          <w:b/>
        </w:rPr>
        <w:t>JEDZ należy przesłać w postaci elektronicznej opatrzonej kwalifikowanym podpisem elektronicznym.</w:t>
      </w:r>
      <w:r>
        <w:rPr>
          <w:rFonts w:cs="Segoe UI Light" w:ascii="Segoe UI Light" w:hAnsi="Segoe UI Light"/>
        </w:rPr>
        <w:t xml:space="preserve">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 1 ustawy Pzp.   </w:t>
      </w:r>
    </w:p>
    <w:p>
      <w:pPr>
        <w:pStyle w:val="Normal"/>
        <w:numPr>
          <w:ilvl w:val="1"/>
          <w:numId w:val="19"/>
        </w:numPr>
        <w:spacing w:lineRule="atLeast" w:line="22" w:before="192" w:after="192"/>
        <w:ind w:left="709" w:right="0" w:hanging="360"/>
        <w:jc w:val="both"/>
        <w:rPr>
          <w:rFonts w:cs="Segoe UI Light" w:ascii="Segoe UI Light" w:hAnsi="Segoe UI Light"/>
        </w:rPr>
      </w:pPr>
      <w:r>
        <w:rPr>
          <w:rFonts w:cs="Segoe UI Light" w:ascii="Segoe UI Light" w:hAnsi="Segoe UI Light"/>
        </w:rPr>
        <w:t xml:space="preserve">Środkiem komunikacji elektronicznej, służącym złożeniu JEDZ przez wykonawcę, jest poczta elektroniczna. UWAGA! Złożenie JEDZ wraz z ofertą na nośniku danych (np. CD, pendrive) jest niedopuszczalne, nie stanowi bowiem jego złożenia przy użyciu środków komunikacji elektronicznej w rozumieniu przepisów ustawy z dnia 18 lipca 2002r. o świadczeniu usług drogą elektroniczną. </w:t>
      </w:r>
    </w:p>
    <w:p>
      <w:pPr>
        <w:pStyle w:val="Normal"/>
        <w:numPr>
          <w:ilvl w:val="1"/>
          <w:numId w:val="19"/>
        </w:numPr>
        <w:spacing w:lineRule="atLeast" w:line="22" w:before="192" w:after="192"/>
        <w:ind w:left="709" w:right="0" w:hanging="360"/>
        <w:jc w:val="both"/>
        <w:rPr>
          <w:rStyle w:val="Czeinternetowe"/>
          <w:rFonts w:cs="Segoe UI Light" w:ascii="Segoe UI Light" w:hAnsi="Segoe UI Light"/>
          <w:b/>
        </w:rPr>
      </w:pPr>
      <w:r>
        <w:rPr>
          <w:rFonts w:cs="Segoe UI Light" w:ascii="Segoe UI Light" w:hAnsi="Segoe UI Light"/>
          <w:b/>
        </w:rPr>
        <w:t xml:space="preserve">JEDZ należy przesłać na adres email: </w:t>
      </w:r>
      <w:hyperlink r:id="rId5">
        <w:r>
          <w:rPr>
            <w:rStyle w:val="Czeinternetowe"/>
            <w:rFonts w:cs="Segoe UI Light" w:ascii="Segoe UI Light" w:hAnsi="Segoe UI Light"/>
            <w:b/>
            <w:color w:val="0070C0"/>
          </w:rPr>
          <w:t>ezdrowie</w:t>
        </w:r>
        <w:r>
          <w:rPr>
            <w:rStyle w:val="Czeinternetowe"/>
            <w:rFonts w:cs="Segoe UI Light" w:ascii="Segoe UI Light" w:hAnsi="Segoe UI Light"/>
            <w:b/>
          </w:rPr>
          <w:t>@szpitalpsychiatrycznywegorzewo.pl</w:t>
        </w:r>
      </w:hyperlink>
    </w:p>
    <w:p>
      <w:pPr>
        <w:pStyle w:val="Normal"/>
        <w:numPr>
          <w:ilvl w:val="0"/>
          <w:numId w:val="20"/>
        </w:numPr>
        <w:spacing w:lineRule="atLeast" w:line="22" w:before="192" w:after="192"/>
        <w:ind w:left="993" w:right="0" w:hanging="360"/>
        <w:contextualSpacing/>
        <w:jc w:val="both"/>
        <w:rPr>
          <w:rFonts w:cs="Segoe UI Light" w:ascii="Segoe UI Light" w:hAnsi="Segoe UI Light"/>
        </w:rPr>
      </w:pPr>
      <w:r>
        <w:rPr>
          <w:rFonts w:cs="Segoe UI Light" w:ascii="Segoe UI Light" w:hAnsi="Segoe UI Light"/>
        </w:rPr>
        <w:t>Wykonawca wypełnia JEDZ, tworząc dokument elektroniczny. Może korzystać z narzędzia ESPD lub innych dostępnych narzędzi lub oprogramowania, które umożliwiają wypełnienie JEDZ i utworzenie dokumentu elektronicznego.</w:t>
      </w:r>
    </w:p>
    <w:p>
      <w:pPr>
        <w:pStyle w:val="Normal"/>
        <w:numPr>
          <w:ilvl w:val="0"/>
          <w:numId w:val="20"/>
        </w:numPr>
        <w:spacing w:lineRule="atLeast" w:line="22" w:before="192" w:after="192"/>
        <w:ind w:left="993" w:right="0" w:hanging="360"/>
        <w:contextualSpacing/>
        <w:jc w:val="both"/>
        <w:rPr>
          <w:rFonts w:cs="Segoe UI Light" w:ascii="Segoe UI Light" w:hAnsi="Segoe UI Light"/>
        </w:rPr>
      </w:pPr>
      <w:r>
        <w:rPr>
          <w:rFonts w:cs="Segoe UI Light" w:ascii="Segoe UI Light" w:hAnsi="Segoe UI Light"/>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05.09.2016r. o usługach zaufania oraz identyfikacji elektronicznej (Dz.U. z 2016r. poz. 1579). </w:t>
      </w:r>
    </w:p>
    <w:p>
      <w:pPr>
        <w:pStyle w:val="Normal"/>
        <w:numPr>
          <w:ilvl w:val="0"/>
          <w:numId w:val="20"/>
        </w:numPr>
        <w:spacing w:lineRule="atLeast" w:line="22" w:before="192" w:after="192"/>
        <w:ind w:left="993" w:right="0" w:hanging="360"/>
        <w:contextualSpacing/>
        <w:jc w:val="both"/>
        <w:rPr>
          <w:rFonts w:cs="Segoe UI Light" w:ascii="Segoe UI Light" w:hAnsi="Segoe UI Light"/>
          <w:iCs/>
        </w:rPr>
      </w:pPr>
      <w:r>
        <w:rPr>
          <w:rFonts w:cs="Segoe UI Light" w:ascii="Segoe UI Light" w:hAnsi="Segoe UI Light"/>
          <w:b/>
        </w:rPr>
        <w:t xml:space="preserve">Podpisany dokument elektroniczny JEDZ powinien zostać zaszyfrowany, </w:t>
        <w:br/>
        <w:t>tj. opatrzony hasłem dostępowym. W tym celu wykonawca posłuży się narzędziem, w którym przygotowuje dokument oświadczenia np.</w:t>
      </w:r>
      <w:r>
        <w:rPr>
          <w:rFonts w:cs="Segoe UI Light" w:ascii="Segoe UI Light" w:hAnsi="Segoe UI Light"/>
          <w:b/>
          <w:iCs/>
        </w:rPr>
        <w:t xml:space="preserve"> 7-Zip</w:t>
      </w:r>
      <w:r>
        <w:rPr>
          <w:rFonts w:cs="Segoe UI Light" w:ascii="Segoe UI Light" w:hAnsi="Segoe UI Light"/>
          <w:iCs/>
        </w:rPr>
        <w:t xml:space="preserve">. </w:t>
      </w:r>
    </w:p>
    <w:p>
      <w:pPr>
        <w:pStyle w:val="Normal"/>
        <w:numPr>
          <w:ilvl w:val="0"/>
          <w:numId w:val="20"/>
        </w:numPr>
        <w:spacing w:lineRule="atLeast" w:line="22" w:before="192" w:after="192"/>
        <w:ind w:left="993" w:right="0" w:hanging="360"/>
        <w:contextualSpacing/>
        <w:jc w:val="both"/>
        <w:rPr>
          <w:rFonts w:cs="Segoe UI Light" w:ascii="Segoe UI Light" w:hAnsi="Segoe UI Light"/>
        </w:rPr>
      </w:pPr>
      <w:r>
        <w:rPr>
          <w:rFonts w:cs="Segoe UI Light" w:ascii="Segoe UI Light" w:hAnsi="Segoe UI Light"/>
        </w:rPr>
        <w:t xml:space="preserve">Wykonawca zamieszcza hasło dostępu do pliku JEDZ w treści swojej oferty, składanej w formie pisemnej. Treść oferty może zawierać, jeśli to niezbędne, również inne informacje dla prawidłowego dostępu do dokumentu, w szczególności informacje o wykorzystanym programie szyfrującym lub procedurze odszyfrowania danych zawartych w JEDZ.  </w:t>
      </w:r>
    </w:p>
    <w:p>
      <w:pPr>
        <w:pStyle w:val="Normal"/>
        <w:numPr>
          <w:ilvl w:val="0"/>
          <w:numId w:val="20"/>
        </w:numPr>
        <w:spacing w:lineRule="atLeast" w:line="22" w:before="192" w:after="192"/>
        <w:ind w:left="993" w:right="0" w:hanging="360"/>
        <w:contextualSpacing/>
        <w:jc w:val="both"/>
        <w:rPr>
          <w:rFonts w:cs="Segoe UI Light" w:ascii="Segoe UI Light" w:hAnsi="Segoe UI Light"/>
        </w:rPr>
      </w:pPr>
      <w:r>
        <w:rPr>
          <w:rFonts w:cs="Segoe UI Light" w:ascii="Segoe UI Light" w:hAnsi="Segoe UI Light"/>
        </w:rPr>
        <w:t xml:space="preserve">Wykonawca przesyła zamawiającemu zaszyfrowany i podpisany kwalifikowanym podpisem elektronicznym JEDZ na wskazany adres poczty elektronicznej w taki sposób, aby dokument ten dotarł do zamawiającego przed upływem terminu składania ofert. W treści przesłanej wiadomości należy wskazać oznaczenie i nazwę postępowania, którego JEDZ dotyczy oraz nazwę wykonawcy albo dowolne oznaczenie pozwalające na identyfikację wykonawcy </w:t>
      </w:r>
      <w:r>
        <w:rPr>
          <w:rFonts w:cs="Segoe UI Light" w:ascii="Segoe UI Light" w:hAnsi="Segoe UI Light"/>
          <w:i/>
        </w:rPr>
        <w:t>(np. JEDZ do oferty 1234 – w takim przypadku numer ten musi być wskazany w treści oferty).</w:t>
      </w:r>
      <w:r>
        <w:rPr>
          <w:rFonts w:cs="Segoe UI Light" w:ascii="Segoe UI Light" w:hAnsi="Segoe UI Light"/>
        </w:rPr>
        <w:t xml:space="preserve">  </w:t>
      </w:r>
    </w:p>
    <w:p>
      <w:pPr>
        <w:pStyle w:val="Normal"/>
        <w:numPr>
          <w:ilvl w:val="0"/>
          <w:numId w:val="20"/>
        </w:numPr>
        <w:spacing w:lineRule="atLeast" w:line="22" w:before="192" w:after="192"/>
        <w:ind w:left="993" w:right="0" w:hanging="360"/>
        <w:contextualSpacing/>
        <w:jc w:val="both"/>
        <w:rPr>
          <w:rFonts w:cs="Segoe UI Light" w:ascii="Segoe UI Light" w:hAnsi="Segoe UI Light"/>
        </w:rPr>
      </w:pPr>
      <w:r>
        <w:rPr>
          <w:rFonts w:cs="Segoe UI Light" w:ascii="Segoe UI Light" w:hAnsi="Segoe UI Light"/>
        </w:rPr>
        <w:t>Wykonawca, przesyłając JEDZ, żąda potwierdzenia dostarczenia wiadomości zawierającej JEDZ.</w:t>
      </w:r>
    </w:p>
    <w:p>
      <w:pPr>
        <w:pStyle w:val="Normal"/>
        <w:numPr>
          <w:ilvl w:val="0"/>
          <w:numId w:val="20"/>
        </w:numPr>
        <w:spacing w:lineRule="atLeast" w:line="22" w:before="192" w:after="192"/>
        <w:ind w:left="993" w:right="0" w:hanging="360"/>
        <w:contextualSpacing/>
        <w:jc w:val="both"/>
        <w:rPr>
          <w:rFonts w:cs="Segoe UI Light" w:ascii="Segoe UI Light" w:hAnsi="Segoe UI Light"/>
        </w:rPr>
      </w:pPr>
      <w:r>
        <w:rPr>
          <w:rFonts w:cs="Segoe UI Light" w:ascii="Segoe UI Light" w:hAnsi="Segoe UI Light"/>
        </w:rPr>
        <w:t xml:space="preserve">datą przesłania JEDZ będzie potwierdzenie dostarczenia wiadomości zawierającej JEDZ z serwera pocztowego zamawiającego. </w:t>
      </w:r>
    </w:p>
    <w:p>
      <w:pPr>
        <w:pStyle w:val="Punkt11"/>
        <w:numPr>
          <w:ilvl w:val="0"/>
          <w:numId w:val="20"/>
        </w:numPr>
        <w:tabs>
          <w:tab w:val="left" w:pos="284" w:leader="none"/>
          <w:tab w:val="left" w:pos="851" w:leader="none"/>
          <w:tab w:val="left" w:pos="1134" w:leader="none"/>
        </w:tabs>
        <w:spacing w:lineRule="atLeast" w:line="22" w:before="192" w:after="192"/>
        <w:rPr>
          <w:rFonts w:cs="Segoe UI Light" w:ascii="Segoe UI Light" w:hAnsi="Segoe UI Light"/>
          <w:sz w:val="22"/>
          <w:szCs w:val="22"/>
        </w:rPr>
      </w:pPr>
      <w:r>
        <w:rPr>
          <w:rFonts w:cs="Segoe UI Light" w:ascii="Segoe UI Light" w:hAnsi="Segoe UI Light"/>
          <w:sz w:val="22"/>
          <w:szCs w:val="22"/>
        </w:rPr>
        <w:t>obowiązek złożenia JEDZ w postaci elektronicznej opatrzonej kwalifikowanym podpisem elektronicznym w sposób określony powyżej dotyczy również JEDZ składanego na wezwanie w trybie art. 26 ust. 3 ustawy Pzp; w takim przypadku Zamawiający nie wymaga szyfrowania tego dokumentu.</w:t>
      </w:r>
    </w:p>
    <w:p>
      <w:pPr>
        <w:pStyle w:val="Punkt11"/>
        <w:numPr>
          <w:ilvl w:val="1"/>
          <w:numId w:val="22"/>
        </w:numPr>
        <w:spacing w:lineRule="atLeast" w:line="22" w:before="192" w:after="192"/>
        <w:ind w:left="357" w:right="0" w:hanging="360"/>
        <w:rPr>
          <w:rFonts w:cs="Segoe UI Light" w:ascii="Segoe UI Light" w:hAnsi="Segoe UI Light"/>
          <w:sz w:val="22"/>
          <w:szCs w:val="22"/>
        </w:rPr>
      </w:pPr>
      <w:r>
        <w:rPr>
          <w:rFonts w:cs="Segoe UI Light" w:ascii="Segoe UI Light" w:hAnsi="Segoe UI Light"/>
          <w:sz w:val="22"/>
          <w:szCs w:val="22"/>
        </w:rPr>
        <w:t>Jednolity dokument wypełniony przez Zamawiającego w zakresie części I zostanie zamieszczony na stronie internetowej Zamawiającego wraz z niniejszą SIWZ.</w:t>
      </w:r>
    </w:p>
    <w:p>
      <w:pPr>
        <w:pStyle w:val="Punkt11"/>
        <w:numPr>
          <w:ilvl w:val="1"/>
          <w:numId w:val="22"/>
        </w:numPr>
        <w:spacing w:lineRule="atLeast" w:line="22" w:before="192" w:after="192"/>
        <w:ind w:left="357" w:right="0" w:hanging="360"/>
        <w:rPr>
          <w:rFonts w:cs="Segoe UI Light" w:ascii="Segoe UI Light" w:hAnsi="Segoe UI Light"/>
          <w:sz w:val="22"/>
          <w:szCs w:val="22"/>
        </w:rPr>
      </w:pPr>
      <w:r>
        <w:rPr>
          <w:rFonts w:cs="Segoe UI Light" w:ascii="Segoe UI Light" w:hAnsi="Segoe UI Light"/>
          <w:sz w:val="22"/>
          <w:szCs w:val="22"/>
        </w:rPr>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 oraz składa jednolite dokumenty dotyczące podwykonawców.</w:t>
      </w:r>
    </w:p>
    <w:p>
      <w:pPr>
        <w:pStyle w:val="Punkt11"/>
        <w:numPr>
          <w:ilvl w:val="1"/>
          <w:numId w:val="22"/>
        </w:numPr>
        <w:spacing w:lineRule="atLeast" w:line="22" w:before="192" w:after="192"/>
        <w:ind w:left="357" w:right="0" w:hanging="360"/>
        <w:rPr>
          <w:rFonts w:cs="Segoe UI Light" w:ascii="Segoe UI Light" w:hAnsi="Segoe UI Light"/>
          <w:sz w:val="22"/>
          <w:szCs w:val="22"/>
        </w:rPr>
      </w:pPr>
      <w:r>
        <w:rPr>
          <w:rFonts w:cs="Segoe UI Light" w:ascii="Segoe UI Light" w:hAnsi="Segoe UI Light"/>
          <w:sz w:val="22"/>
          <w:szCs w:val="22"/>
        </w:rPr>
        <w:t>W przypadku wspólnego ubiegania się o zamówienie przez wykonawców, jednolity dokument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pPr>
        <w:pStyle w:val="Punkt11"/>
        <w:numPr>
          <w:ilvl w:val="1"/>
          <w:numId w:val="22"/>
        </w:numPr>
        <w:spacing w:lineRule="atLeast" w:line="22" w:before="192" w:after="192"/>
        <w:ind w:left="357" w:right="0" w:hanging="360"/>
        <w:rPr>
          <w:rFonts w:cs="Segoe UI Light" w:ascii="Segoe UI Light" w:hAnsi="Segoe UI Light"/>
          <w:sz w:val="22"/>
          <w:szCs w:val="22"/>
        </w:rPr>
      </w:pPr>
      <w:r>
        <w:rPr>
          <w:rFonts w:cs="Segoe UI Light" w:ascii="Segoe UI Light" w:hAnsi="Segoe UI Light"/>
          <w:b/>
          <w:sz w:val="22"/>
          <w:szCs w:val="22"/>
        </w:rPr>
        <w:t>Wykonawca na podstawie art. 24 ust. 11 ustawy Pzp, w terminie</w:t>
      </w:r>
      <w:r>
        <w:rPr>
          <w:rFonts w:cs="Segoe UI Light" w:ascii="Segoe UI Light" w:hAnsi="Segoe UI Light"/>
          <w:sz w:val="22"/>
          <w:szCs w:val="22"/>
        </w:rPr>
        <w:t xml:space="preserve"> </w:t>
      </w:r>
      <w:r>
        <w:rPr>
          <w:rFonts w:cs="Segoe UI Light" w:ascii="Segoe UI Light" w:hAnsi="Segoe UI Light"/>
          <w:b/>
          <w:sz w:val="22"/>
          <w:szCs w:val="22"/>
        </w:rPr>
        <w:t>3 dni</w:t>
      </w:r>
      <w:r>
        <w:rPr>
          <w:rFonts w:cs="Segoe UI Light" w:ascii="Segoe UI Light" w:hAnsi="Segoe UI Light"/>
          <w:sz w:val="22"/>
          <w:szCs w:val="22"/>
        </w:rPr>
        <w:t xml:space="preserve"> od dnia zamieszczenia na stronie internetowej informacji, o której mowa </w:t>
      </w:r>
      <w:r>
        <w:rPr>
          <w:rFonts w:cs="Segoe UI Light" w:ascii="Segoe UI Light" w:hAnsi="Segoe UI Light"/>
          <w:b/>
          <w:sz w:val="22"/>
          <w:szCs w:val="22"/>
        </w:rPr>
        <w:t>w art. 86 ust. 5 ustawy Pzp</w:t>
      </w:r>
      <w:r>
        <w:rPr>
          <w:rFonts w:cs="Segoe UI Light" w:ascii="Segoe UI Light" w:hAnsi="Segoe UI Light"/>
          <w:sz w:val="22"/>
          <w:szCs w:val="22"/>
        </w:rPr>
        <w:t>,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 wzór stanowi Załącznik nr 3 do SIWZ.</w:t>
      </w:r>
    </w:p>
    <w:p>
      <w:pPr>
        <w:pStyle w:val="Punkt11"/>
        <w:numPr>
          <w:ilvl w:val="1"/>
          <w:numId w:val="22"/>
        </w:numPr>
        <w:spacing w:lineRule="atLeast" w:line="22" w:before="192" w:after="192"/>
        <w:ind w:left="357" w:right="0" w:hanging="360"/>
        <w:rPr>
          <w:rFonts w:cs="Segoe UI Light" w:ascii="Segoe UI Light" w:hAnsi="Segoe UI Light"/>
          <w:sz w:val="22"/>
          <w:szCs w:val="22"/>
        </w:rPr>
      </w:pPr>
      <w:r>
        <w:rPr>
          <w:rFonts w:cs="Segoe UI Light" w:ascii="Segoe UI Light" w:hAnsi="Segoe UI Light"/>
          <w:sz w:val="22"/>
          <w:szCs w:val="22"/>
        </w:rPr>
        <w:t>Zamawiający przed udzieleniem zamówienia, wezwie wykonawcę, którego oferta została oceniona najwyżej, do złożenia w wyznaczonym, nie krótszym niż 10 dni, terminie aktualnych na dzień złożenia oświadczeń lub dokumentów, potwierdzających okoliczności, o których mowa w art. 25 ust. 1 ustawy Pzp.</w:t>
      </w:r>
    </w:p>
    <w:p>
      <w:pPr>
        <w:pStyle w:val="Punkt11"/>
        <w:numPr>
          <w:ilvl w:val="1"/>
          <w:numId w:val="22"/>
        </w:numPr>
        <w:spacing w:lineRule="atLeast" w:line="22" w:before="192" w:after="192"/>
        <w:ind w:left="357" w:right="0" w:hanging="360"/>
        <w:rPr>
          <w:rFonts w:cs="Segoe UI Light" w:ascii="Segoe UI Light" w:hAnsi="Segoe UI Light"/>
          <w:sz w:val="22"/>
          <w:szCs w:val="22"/>
        </w:rPr>
      </w:pPr>
      <w:r>
        <w:rPr>
          <w:rFonts w:cs="Segoe UI Light" w:ascii="Segoe UI Light" w:hAnsi="Segoe UI Light"/>
          <w:sz w:val="22"/>
          <w:szCs w:val="22"/>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 </w:t>
      </w:r>
    </w:p>
    <w:p>
      <w:pPr>
        <w:pStyle w:val="Punkt11"/>
        <w:numPr>
          <w:ilvl w:val="1"/>
          <w:numId w:val="22"/>
        </w:numPr>
        <w:spacing w:lineRule="atLeast" w:line="22" w:before="192" w:after="192"/>
        <w:ind w:left="357" w:right="0" w:hanging="360"/>
        <w:rPr>
          <w:rFonts w:cs="Segoe UI Light" w:ascii="Segoe UI Light" w:hAnsi="Segoe UI Light"/>
          <w:sz w:val="22"/>
          <w:szCs w:val="22"/>
        </w:rPr>
      </w:pPr>
      <w:r>
        <w:rPr>
          <w:rFonts w:cs="Segoe UI Light" w:ascii="Segoe UI Light" w:hAnsi="Segoe UI Light"/>
          <w:sz w:val="22"/>
          <w:szCs w:val="22"/>
        </w:rPr>
        <w:t>Jeżeli treść informacji przekazanych przez wykonawcę w jednolitym dokumencie odpowiada zakresowi informacji, których zamawiający wymaga poprzez żądanie dokumentów potwierdzających spełnianie przez wykonawcę warunków udziału w postępowaniu oraz brak podstaw wykluczenia, zamawiający może odstąpić od żądania tych dokumentów od wykonawcy. W takim przypadku dowodem spełniania przez wykonawcę warunków udziału w postępowaniu oraz braku podstaw wykluczenia są odpowiednie informacje przekazane przez wykonawcę lub odpowiednio przez podmioty, na których zdolnościach lub sytuacji wykonawca polega na zasadach określonych w art. 22a ustawy Pzp, w jednolitym dokumencie</w:t>
      </w:r>
    </w:p>
    <w:p>
      <w:pPr>
        <w:pStyle w:val="Punkt11"/>
        <w:numPr>
          <w:ilvl w:val="1"/>
          <w:numId w:val="22"/>
        </w:numPr>
        <w:spacing w:lineRule="atLeast" w:line="22" w:before="192" w:after="192"/>
        <w:ind w:left="357" w:right="0" w:hanging="360"/>
        <w:rPr>
          <w:rFonts w:cs="Segoe UI Light" w:ascii="Segoe UI Light" w:hAnsi="Segoe UI Light"/>
          <w:sz w:val="22"/>
          <w:szCs w:val="22"/>
        </w:rPr>
      </w:pPr>
      <w:r>
        <w:rPr>
          <w:rFonts w:cs="Segoe UI Light" w:ascii="Segoe UI Light" w:hAnsi="Segoe UI Light"/>
          <w:sz w:val="22"/>
          <w:szCs w:val="22"/>
        </w:rPr>
        <w:t>Zamawiający, zgodnie z art. 24 aa ustawy Pzp., w pierwszej kolejności dokona oceny ofert, a następnie zbada czy Wykonawca, którego oferta została oceniona jako najkorzystniejsza nie podlega wykluczeniu oraz spełnia warunki udziału w postępowaniu.</w:t>
      </w:r>
    </w:p>
    <w:p>
      <w:pPr>
        <w:pStyle w:val="Punkt11"/>
        <w:numPr>
          <w:ilvl w:val="1"/>
          <w:numId w:val="22"/>
        </w:numPr>
        <w:spacing w:lineRule="atLeast" w:line="22" w:before="192" w:after="192"/>
        <w:ind w:left="357" w:right="0" w:hanging="360"/>
        <w:rPr>
          <w:rFonts w:cs="Segoe UI Light" w:ascii="Segoe UI Light" w:hAnsi="Segoe UI Light"/>
          <w:b/>
          <w:sz w:val="22"/>
          <w:szCs w:val="22"/>
          <w:u w:val="single"/>
        </w:rPr>
      </w:pPr>
      <w:r>
        <w:rPr>
          <w:rFonts w:cs="Segoe UI Light" w:ascii="Segoe UI Light" w:hAnsi="Segoe UI Light"/>
          <w:b/>
          <w:sz w:val="22"/>
          <w:szCs w:val="22"/>
        </w:rPr>
        <w:t xml:space="preserve">Dokumenty lub oświadczenia w celu potwierdzenia braku podstaw do wykluczenia Wykonawcy z udziału w postępowaniu jakie mają przesłać Wykonawcy </w:t>
      </w:r>
      <w:r>
        <w:rPr>
          <w:rFonts w:cs="Segoe UI Light" w:ascii="Segoe UI Light" w:hAnsi="Segoe UI Light"/>
          <w:b/>
          <w:sz w:val="22"/>
          <w:szCs w:val="22"/>
          <w:u w:val="single"/>
        </w:rPr>
        <w:t>na wezwanie Zamawiającego:</w:t>
      </w:r>
    </w:p>
    <w:p>
      <w:pPr>
        <w:pStyle w:val="Punkt11"/>
        <w:numPr>
          <w:ilvl w:val="4"/>
          <w:numId w:val="12"/>
        </w:numPr>
        <w:spacing w:lineRule="atLeast" w:line="22" w:before="192" w:after="192"/>
        <w:rPr>
          <w:rFonts w:cs="Segoe UI Light" w:ascii="Segoe UI Light" w:hAnsi="Segoe UI Light"/>
          <w:sz w:val="22"/>
          <w:szCs w:val="22"/>
        </w:rPr>
      </w:pPr>
      <w:r>
        <w:rPr>
          <w:rFonts w:cs="Segoe UI Light" w:ascii="Segoe UI Light" w:hAnsi="Segoe UI Light"/>
          <w:sz w:val="22"/>
          <w:szCs w:val="22"/>
        </w:rPr>
        <w:t>odpis z właściwego rejestru lub centralnej ewidencji i informacji o działalności gospodarczej, jeżeli odrębne przepisy wymagają wpisu do rejestru lub ewidencji, w celu potwierdzenia braku podstaw do wykluczenia na podstawie art. 24 ust. 5 pkt. 1 ustawy Pzp, chyba że Zamawiający posiada te dokumenty lub może je uzyskać za pomocą bezpłatnych ogólnodostępnych baz danych zgodnie z art. 26 ust. 6 ustawy Pzp;</w:t>
      </w:r>
    </w:p>
    <w:p>
      <w:pPr>
        <w:pStyle w:val="Punkt11"/>
        <w:numPr>
          <w:ilvl w:val="4"/>
          <w:numId w:val="12"/>
        </w:numPr>
        <w:spacing w:lineRule="atLeast" w:line="22" w:before="192" w:after="192"/>
        <w:rPr>
          <w:rFonts w:cs="Segoe UI Light" w:ascii="Segoe UI Light" w:hAnsi="Segoe UI Light"/>
          <w:sz w:val="22"/>
          <w:szCs w:val="22"/>
        </w:rPr>
      </w:pPr>
      <w:r>
        <w:rPr>
          <w:rFonts w:cs="Segoe UI Light" w:ascii="Segoe UI Light" w:hAnsi="Segoe UI Light"/>
          <w:sz w:val="22"/>
          <w:szCs w:val="22"/>
        </w:rPr>
        <w:t>informację z Krajowego Rejestru Karnego w zakresie określonym w art. 24 ust. 1 pkt 13, 14 i 21 ustawy Pzp. oraz, odnośnie skazania za wykroczenie na karę aresztu, w zakresie określonym przez zamawiającego na podstawie art. 24 ust. 5 pkt 5 i 6 ustawy Pzp., wystawionej nie wcześniej niż 6 miesięcy przed upływem terminu składania ofert;</w:t>
      </w:r>
    </w:p>
    <w:p>
      <w:pPr>
        <w:pStyle w:val="Punkt11"/>
        <w:numPr>
          <w:ilvl w:val="4"/>
          <w:numId w:val="12"/>
        </w:numPr>
        <w:spacing w:lineRule="atLeast" w:line="22" w:before="192" w:after="192"/>
        <w:rPr>
          <w:rFonts w:cs="Segoe UI Light" w:ascii="Segoe UI Light" w:hAnsi="Segoe UI Light"/>
          <w:sz w:val="22"/>
          <w:szCs w:val="22"/>
        </w:rPr>
      </w:pPr>
      <w:r>
        <w:rPr>
          <w:rFonts w:cs="Segoe UI Light" w:ascii="Segoe UI Light" w:hAnsi="Segoe UI Light"/>
          <w:sz w:val="22"/>
          <w:szCs w:val="22"/>
        </w:rPr>
        <w:t xml:space="preserve">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pPr>
        <w:pStyle w:val="Punkt11"/>
        <w:numPr>
          <w:ilvl w:val="4"/>
          <w:numId w:val="12"/>
        </w:numPr>
        <w:spacing w:lineRule="atLeast" w:line="22" w:before="192" w:after="192"/>
        <w:rPr>
          <w:rFonts w:cs="Segoe UI Light" w:ascii="Segoe UI Light" w:hAnsi="Segoe UI Light"/>
          <w:sz w:val="22"/>
          <w:szCs w:val="22"/>
        </w:rPr>
      </w:pPr>
      <w:r>
        <w:rPr>
          <w:rFonts w:cs="Segoe UI Light" w:ascii="Segoe UI Light" w:hAnsi="Segoe UI Light"/>
          <w:sz w:val="22"/>
          <w:szCs w:val="22"/>
        </w:rPr>
        <w:t>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pPr>
        <w:pStyle w:val="Punkt11"/>
        <w:numPr>
          <w:ilvl w:val="4"/>
          <w:numId w:val="12"/>
        </w:numPr>
        <w:spacing w:lineRule="atLeast" w:line="22" w:before="192" w:after="192"/>
        <w:rPr>
          <w:rFonts w:cs="Segoe UI Light" w:ascii="Segoe UI Light" w:hAnsi="Segoe UI Light"/>
          <w:sz w:val="22"/>
          <w:szCs w:val="22"/>
        </w:rPr>
      </w:pPr>
      <w:r>
        <w:rPr>
          <w:rFonts w:cs="Segoe UI Light" w:ascii="Segoe UI Light" w:hAnsi="Segoe UI Light"/>
          <w:sz w:val="22"/>
          <w:szCs w:val="22"/>
        </w:rPr>
        <w:t xml:space="preserve">oświadczenia wykonawcy o braku orzeczenia wobec niego tytułem środka zapobiegawczego zakazu ubiegania się o zamówienia publiczne; </w:t>
      </w:r>
    </w:p>
    <w:p>
      <w:pPr>
        <w:pStyle w:val="Punkt11"/>
        <w:numPr>
          <w:ilvl w:val="4"/>
          <w:numId w:val="12"/>
        </w:numPr>
        <w:spacing w:lineRule="atLeast" w:line="22" w:before="192" w:after="192"/>
        <w:rPr>
          <w:rFonts w:cs="Segoe UI Light" w:ascii="Segoe UI Light" w:hAnsi="Segoe UI Light"/>
          <w:sz w:val="22"/>
          <w:szCs w:val="22"/>
        </w:rPr>
      </w:pPr>
      <w:r>
        <w:rPr>
          <w:rFonts w:cs="Segoe UI Light" w:ascii="Segoe UI Light" w:hAnsi="Segoe UI Light"/>
          <w:sz w:val="22"/>
          <w:szCs w:val="22"/>
        </w:rPr>
        <w:t xml:space="preserve">oświadczenia wykonawcy o niezaleganiu z opłacaniem podatków i opłat lokalnych, o których mowa w ustawie z dnia 12 stycznia 1991 r. o podatkach i opłatach lokalnych; </w:t>
      </w:r>
    </w:p>
    <w:p>
      <w:pPr>
        <w:pStyle w:val="Punkt11"/>
        <w:numPr>
          <w:ilvl w:val="1"/>
          <w:numId w:val="22"/>
        </w:numPr>
        <w:spacing w:lineRule="atLeast" w:line="22" w:before="192" w:after="192"/>
        <w:rPr>
          <w:rFonts w:cs="Segoe UI Light" w:ascii="Segoe UI Light" w:hAnsi="Segoe UI Light"/>
          <w:sz w:val="22"/>
          <w:szCs w:val="22"/>
        </w:rPr>
      </w:pPr>
      <w:r>
        <w:rPr>
          <w:rFonts w:cs="Segoe UI Light" w:ascii="Segoe UI Light" w:hAnsi="Segoe UI Light"/>
          <w:b/>
          <w:sz w:val="22"/>
          <w:szCs w:val="22"/>
        </w:rPr>
        <w:t xml:space="preserve"> </w:t>
      </w:r>
      <w:r>
        <w:rPr>
          <w:rFonts w:cs="Segoe UI Light" w:ascii="Segoe UI Light" w:hAnsi="Segoe UI Light"/>
          <w:b/>
          <w:sz w:val="22"/>
          <w:szCs w:val="22"/>
        </w:rPr>
        <w:t>Jeżeli Wykonawca ma siedzibę lub miejsce zamieszkania poza terytorium Rzeczypospolitej Polskiej, zamiast dokumentów, o których mowa w ust. 10</w:t>
      </w:r>
      <w:r>
        <w:rPr>
          <w:rFonts w:cs="Segoe UI Light" w:ascii="Segoe UI Light" w:hAnsi="Segoe UI Light"/>
          <w:sz w:val="22"/>
          <w:szCs w:val="22"/>
        </w:rPr>
        <w:t>:</w:t>
      </w:r>
    </w:p>
    <w:p>
      <w:pPr>
        <w:pStyle w:val="Punkt11"/>
        <w:numPr>
          <w:ilvl w:val="4"/>
          <w:numId w:val="22"/>
        </w:numPr>
        <w:spacing w:lineRule="atLeast" w:line="22" w:before="192" w:after="192"/>
        <w:ind w:left="641" w:right="0" w:hanging="360"/>
        <w:rPr>
          <w:rFonts w:cs="Segoe UI Light" w:ascii="Segoe UI Light" w:hAnsi="Segoe UI Light"/>
          <w:sz w:val="22"/>
          <w:szCs w:val="22"/>
        </w:rPr>
      </w:pPr>
      <w:r>
        <w:rPr>
          <w:rFonts w:cs="Segoe UI Light" w:ascii="Segoe UI Light" w:hAnsi="Segoe UI Light"/>
          <w:sz w:val="22"/>
          <w:szCs w:val="22"/>
        </w:rPr>
        <w:t xml:space="preserve">pkt 2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Pzp., </w:t>
      </w:r>
    </w:p>
    <w:p>
      <w:pPr>
        <w:pStyle w:val="Punkt11"/>
        <w:numPr>
          <w:ilvl w:val="4"/>
          <w:numId w:val="22"/>
        </w:numPr>
        <w:spacing w:lineRule="atLeast" w:line="22" w:before="192" w:after="192"/>
        <w:ind w:left="641" w:right="0" w:hanging="360"/>
        <w:rPr>
          <w:rFonts w:cs="Segoe UI Light" w:ascii="Segoe UI Light" w:hAnsi="Segoe UI Light"/>
          <w:sz w:val="22"/>
          <w:szCs w:val="22"/>
        </w:rPr>
      </w:pPr>
      <w:r>
        <w:rPr>
          <w:rFonts w:cs="Segoe UI Light" w:ascii="Segoe UI Light" w:hAnsi="Segoe UI Light"/>
          <w:sz w:val="22"/>
          <w:szCs w:val="22"/>
        </w:rPr>
        <w:t>pkt 1, 3 i 4 – składa dokument lub dokumenty wystawione w kraju, w którym wykonawca ma siedzibę lub miejsce zamieszkania, potwierdzające odpowiednio, że:</w:t>
      </w:r>
    </w:p>
    <w:p>
      <w:pPr>
        <w:pStyle w:val="Punkt11"/>
        <w:numPr>
          <w:ilvl w:val="2"/>
          <w:numId w:val="13"/>
        </w:numPr>
        <w:spacing w:lineRule="atLeast" w:line="22" w:before="192" w:after="192"/>
        <w:rPr>
          <w:rFonts w:cs="Segoe UI Light" w:ascii="Segoe UI Light" w:hAnsi="Segoe UI Light"/>
          <w:sz w:val="22"/>
          <w:szCs w:val="22"/>
        </w:rPr>
      </w:pPr>
      <w:r>
        <w:rPr>
          <w:rFonts w:cs="Segoe UI Light" w:ascii="Segoe UI Light" w:hAnsi="Segoe UI Light"/>
          <w:sz w:val="22"/>
          <w:szCs w:val="22"/>
        </w:rPr>
        <w:t>nie otwarto jego likwidacji ani nie ogłoszono upadłości,</w:t>
      </w:r>
    </w:p>
    <w:p>
      <w:pPr>
        <w:pStyle w:val="Punkt11"/>
        <w:numPr>
          <w:ilvl w:val="2"/>
          <w:numId w:val="13"/>
        </w:numPr>
        <w:spacing w:lineRule="atLeast" w:line="22" w:before="192" w:after="192"/>
        <w:ind w:left="851" w:right="0" w:hanging="357"/>
        <w:rPr>
          <w:rFonts w:cs="Segoe UI Light" w:ascii="Segoe UI Light" w:hAnsi="Segoe UI Light"/>
          <w:sz w:val="22"/>
          <w:szCs w:val="22"/>
        </w:rPr>
      </w:pPr>
      <w:r>
        <w:rPr>
          <w:rFonts w:cs="Segoe UI Light" w:ascii="Segoe UI Light" w:hAnsi="Segoe UI Light"/>
          <w:sz w:val="22"/>
          <w:szCs w:val="22"/>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pPr>
        <w:pStyle w:val="Punkt11"/>
        <w:numPr>
          <w:ilvl w:val="4"/>
          <w:numId w:val="22"/>
        </w:numPr>
        <w:spacing w:lineRule="atLeast" w:line="22" w:before="192" w:after="192"/>
        <w:ind w:left="851" w:right="0" w:hanging="357"/>
        <w:rPr>
          <w:rFonts w:cs="Segoe UI Light" w:ascii="Segoe UI Light" w:hAnsi="Segoe UI Light"/>
          <w:sz w:val="22"/>
          <w:szCs w:val="22"/>
        </w:rPr>
      </w:pPr>
      <w:r>
        <w:rPr>
          <w:rFonts w:cs="Segoe UI Light" w:ascii="Segoe UI Light" w:hAnsi="Segoe UI Light"/>
          <w:sz w:val="22"/>
          <w:szCs w:val="22"/>
        </w:rPr>
        <w:t>Dokumenty, o których mowa w ust. 11 pkt 1 i 2 lit. a), powinny być wystawione nie wcześniej niż 6 miesięcy przed upływem terminu składania ofert. Dokument, o którym mowa w ust. 11 pkt 2 lit. b), powinien być wystawiony nie wcześniej niż 3 miesiące przed upływem tego terminu.</w:t>
      </w:r>
    </w:p>
    <w:p>
      <w:pPr>
        <w:pStyle w:val="Punkt11"/>
        <w:numPr>
          <w:ilvl w:val="1"/>
          <w:numId w:val="22"/>
        </w:numPr>
        <w:spacing w:lineRule="atLeast" w:line="22" w:before="192" w:after="192"/>
        <w:ind w:left="357" w:right="0" w:hanging="360"/>
        <w:rPr>
          <w:rFonts w:cs="Segoe UI Light" w:ascii="Segoe UI Light" w:hAnsi="Segoe UI Light"/>
          <w:sz w:val="22"/>
          <w:szCs w:val="22"/>
        </w:rPr>
      </w:pPr>
      <w:r>
        <w:rPr>
          <w:rFonts w:cs="Segoe UI Light" w:ascii="Segoe UI Light" w:hAnsi="Segoe UI Light"/>
          <w:sz w:val="22"/>
          <w:szCs w:val="22"/>
        </w:rPr>
        <w:t>Jeżeli w kraju, w którym wykonawca ma siedzibę lub miejsce zamieszkania lub miejsce zamieszkania ma osoba, której dokument dotyczy, nie wydaje się dokumentów, o których mowa w ust. 11.,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pPr>
        <w:pStyle w:val="Punkt11"/>
        <w:numPr>
          <w:ilvl w:val="1"/>
          <w:numId w:val="22"/>
        </w:numPr>
        <w:spacing w:lineRule="atLeast" w:line="22" w:before="192" w:after="192"/>
        <w:rPr>
          <w:rFonts w:cs="Segoe UI Light" w:ascii="Segoe UI Light" w:hAnsi="Segoe UI Light"/>
          <w:sz w:val="22"/>
          <w:szCs w:val="22"/>
        </w:rPr>
      </w:pPr>
      <w:r>
        <w:rPr>
          <w:rFonts w:cs="Segoe UI Light" w:ascii="Segoe UI Light" w:hAnsi="Segoe UI Light"/>
          <w:sz w:val="22"/>
          <w:szCs w:val="22"/>
        </w:rPr>
        <w:tab/>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pPr>
        <w:pStyle w:val="Punkt11"/>
        <w:numPr>
          <w:ilvl w:val="1"/>
          <w:numId w:val="22"/>
        </w:numPr>
        <w:spacing w:lineRule="atLeast" w:line="22" w:before="192" w:after="192"/>
        <w:ind w:left="357" w:right="0" w:hanging="360"/>
        <w:rPr>
          <w:rFonts w:cs="Segoe UI Light" w:ascii="Segoe UI Light" w:hAnsi="Segoe UI Light"/>
          <w:sz w:val="22"/>
          <w:szCs w:val="22"/>
        </w:rPr>
      </w:pPr>
      <w:r>
        <w:rPr>
          <w:rFonts w:cs="Segoe UI Light" w:ascii="Segoe UI Light" w:hAnsi="Segoe UI Light"/>
          <w:sz w:val="22"/>
          <w:szCs w:val="22"/>
        </w:rPr>
        <w:t>Wykonawca mający siedzibę na terytorium Rzeczypospolitej Polskiej, w odniesieniu do osoby mającej miejsce zamieszkania poza terytorium Rzeczypospolitej Polskiej, której dotyczy dokument wskazany w ust. 10 pkt 2, składa dokument, o którym mowa w ust. 11 pkt 1, w zakresie określonym w art. 24 ust. 1 pkt 14 i 21 oraz ust. 5 pkt 6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powinien być wystawiony nie wcześniej niż 6 miesięcy przed upływem terminu składania ofert.</w:t>
      </w:r>
    </w:p>
    <w:p>
      <w:pPr>
        <w:pStyle w:val="Punkt11"/>
        <w:numPr>
          <w:ilvl w:val="1"/>
          <w:numId w:val="22"/>
        </w:numPr>
        <w:spacing w:lineRule="atLeast" w:line="22" w:before="192" w:after="192"/>
        <w:rPr>
          <w:rFonts w:cs="Segoe UI Light" w:ascii="Segoe UI Light" w:hAnsi="Segoe UI Light"/>
          <w:sz w:val="22"/>
          <w:szCs w:val="22"/>
        </w:rPr>
      </w:pPr>
      <w:r>
        <w:rPr>
          <w:rFonts w:cs="Segoe UI Light" w:ascii="Segoe UI Light" w:hAnsi="Segoe UI Light"/>
          <w:sz w:val="22"/>
          <w:szCs w:val="22"/>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pPr>
        <w:pStyle w:val="Normal"/>
        <w:numPr>
          <w:ilvl w:val="1"/>
          <w:numId w:val="22"/>
        </w:numPr>
        <w:spacing w:lineRule="atLeast" w:line="22" w:before="192" w:after="192"/>
        <w:jc w:val="both"/>
        <w:rPr>
          <w:rFonts w:cs="Segoe UI Light" w:ascii="Segoe UI Light" w:hAnsi="Segoe UI Light"/>
          <w:b/>
        </w:rPr>
      </w:pPr>
      <w:r>
        <w:rPr>
          <w:rFonts w:cs="Segoe UI Light" w:ascii="Segoe UI Light" w:hAnsi="Segoe UI Light"/>
          <w:b/>
        </w:rPr>
        <w:t>Informacja dla wykonawców polegających na zasobach innych podmiotów, na zasadach określonych w art. 22a ustawy Pzp. oraz zamierzających powierzyć wykonanie części zamówienia Podwykonawcom.</w:t>
      </w:r>
    </w:p>
    <w:p>
      <w:pPr>
        <w:pStyle w:val="ListParagraph"/>
        <w:numPr>
          <w:ilvl w:val="4"/>
          <w:numId w:val="22"/>
        </w:numPr>
        <w:spacing w:lineRule="atLeast" w:line="22" w:before="192" w:after="192"/>
        <w:jc w:val="both"/>
        <w:rPr>
          <w:rFonts w:cs="Segoe UI Light" w:ascii="Segoe UI Light" w:hAnsi="Segoe UI Light"/>
          <w:sz w:val="22"/>
          <w:szCs w:val="22"/>
        </w:rPr>
      </w:pPr>
      <w:r>
        <w:rPr>
          <w:rFonts w:cs="Segoe UI Light" w:ascii="Segoe UI Light" w:hAnsi="Segoe UI Light"/>
          <w:sz w:val="22"/>
          <w:szCs w:val="22"/>
        </w:rPr>
        <w:t>Wykonawca może w celu potwierdzenia spełniania warunków udziału w postępowaniu, w stosownych sytuacjach oraz w odniesieniu do zamówienia, lub jego części, polegać na zdolnościach technicznych lub zawodowych lub sytuacji finansowej innych podmiotów, niezależnie od charakteru prawnego łączących go z nim stosunków prawnych.</w:t>
      </w:r>
    </w:p>
    <w:p>
      <w:pPr>
        <w:pStyle w:val="ListParagraph"/>
        <w:numPr>
          <w:ilvl w:val="4"/>
          <w:numId w:val="22"/>
        </w:numPr>
        <w:spacing w:lineRule="atLeast" w:line="22" w:before="192" w:after="192"/>
        <w:jc w:val="both"/>
        <w:rPr>
          <w:rFonts w:cs="Segoe UI Light" w:ascii="Segoe UI Light" w:hAnsi="Segoe UI Light"/>
          <w:sz w:val="22"/>
          <w:szCs w:val="22"/>
        </w:rPr>
      </w:pPr>
      <w:r>
        <w:rPr>
          <w:rFonts w:cs="Segoe UI Light" w:ascii="Segoe UI Light" w:hAnsi="Segoe UI Light"/>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pPr>
        <w:pStyle w:val="ListParagraph"/>
        <w:numPr>
          <w:ilvl w:val="4"/>
          <w:numId w:val="22"/>
        </w:numPr>
        <w:spacing w:lineRule="atLeast" w:line="22" w:before="192" w:after="192"/>
        <w:jc w:val="both"/>
        <w:rPr>
          <w:rFonts w:cs="Segoe UI Light" w:ascii="Segoe UI Light" w:hAnsi="Segoe UI Light"/>
          <w:sz w:val="22"/>
          <w:szCs w:val="22"/>
        </w:rPr>
      </w:pPr>
      <w:r>
        <w:rPr>
          <w:rFonts w:cs="Segoe UI Light" w:ascii="Segoe UI Light" w:hAnsi="Segoe UI Light"/>
          <w:sz w:val="22"/>
          <w:szCs w:val="22"/>
        </w:rP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pPr>
        <w:pStyle w:val="ListParagraph"/>
        <w:numPr>
          <w:ilvl w:val="0"/>
          <w:numId w:val="11"/>
        </w:numPr>
        <w:spacing w:lineRule="atLeast" w:line="22" w:before="192" w:after="192"/>
        <w:jc w:val="both"/>
        <w:rPr>
          <w:rFonts w:cs="Segoe UI Light" w:ascii="Segoe UI Light" w:hAnsi="Segoe UI Light"/>
          <w:sz w:val="22"/>
          <w:szCs w:val="22"/>
        </w:rPr>
      </w:pPr>
      <w:r>
        <w:rPr>
          <w:rFonts w:cs="Segoe UI Light" w:ascii="Segoe UI Light" w:hAnsi="Segoe UI Light"/>
          <w:sz w:val="22"/>
          <w:szCs w:val="22"/>
        </w:rPr>
        <w:t>zakres dostępnych wykonawcy zasobów innego podmiotu;</w:t>
      </w:r>
    </w:p>
    <w:p>
      <w:pPr>
        <w:pStyle w:val="ListParagraph"/>
        <w:numPr>
          <w:ilvl w:val="0"/>
          <w:numId w:val="11"/>
        </w:numPr>
        <w:spacing w:lineRule="atLeast" w:line="22" w:before="192" w:after="192"/>
        <w:jc w:val="both"/>
        <w:rPr>
          <w:rFonts w:cs="Segoe UI Light" w:ascii="Segoe UI Light" w:hAnsi="Segoe UI Light"/>
          <w:sz w:val="22"/>
          <w:szCs w:val="22"/>
        </w:rPr>
      </w:pPr>
      <w:r>
        <w:rPr>
          <w:rFonts w:cs="Segoe UI Light" w:ascii="Segoe UI Light" w:hAnsi="Segoe UI Light"/>
          <w:sz w:val="22"/>
          <w:szCs w:val="22"/>
        </w:rPr>
        <w:t>sposób wykorzystania zasobów innego podmiotu, przez wykonawcę, przy wykonywaniu zamówienia publicznego;</w:t>
      </w:r>
    </w:p>
    <w:p>
      <w:pPr>
        <w:pStyle w:val="ListParagraph"/>
        <w:numPr>
          <w:ilvl w:val="0"/>
          <w:numId w:val="11"/>
        </w:numPr>
        <w:spacing w:lineRule="atLeast" w:line="22" w:before="192" w:after="192"/>
        <w:jc w:val="both"/>
        <w:rPr>
          <w:rFonts w:cs="Segoe UI Light" w:ascii="Segoe UI Light" w:hAnsi="Segoe UI Light"/>
          <w:sz w:val="22"/>
          <w:szCs w:val="22"/>
        </w:rPr>
      </w:pPr>
      <w:r>
        <w:rPr>
          <w:rFonts w:cs="Segoe UI Light" w:ascii="Segoe UI Light" w:hAnsi="Segoe UI Light"/>
          <w:sz w:val="22"/>
          <w:szCs w:val="22"/>
        </w:rPr>
        <w:t>zakres i okres udziału innego podmiotu przy wykonywaniu zamówienia publicznego;</w:t>
      </w:r>
    </w:p>
    <w:p>
      <w:pPr>
        <w:pStyle w:val="ListParagraph"/>
        <w:numPr>
          <w:ilvl w:val="4"/>
          <w:numId w:val="22"/>
        </w:numPr>
        <w:spacing w:lineRule="atLeast" w:line="22" w:before="192" w:after="192"/>
        <w:jc w:val="both"/>
        <w:rPr>
          <w:rFonts w:cs="Segoe UI Light" w:ascii="Segoe UI Light" w:hAnsi="Segoe UI Light"/>
          <w:sz w:val="22"/>
          <w:szCs w:val="22"/>
        </w:rPr>
      </w:pPr>
      <w:r>
        <w:rPr>
          <w:rFonts w:cs="Segoe UI Light" w:ascii="Segoe UI Light" w:hAnsi="Segoe UI Light"/>
          <w:sz w:val="22"/>
          <w:szCs w:val="22"/>
        </w:rPr>
        <w:t>Zamawiający żąda od wykonawcy, który polega na zdolnościach lub sytuacji innych podmiotów na zasadach określonych w art. 22a ustawy Pzp, przedstawienia w odniesieniu do tych podmiotów dokumentów wymienionych w rozdz. „</w:t>
      </w:r>
      <w:r>
        <w:rPr>
          <w:rFonts w:cs="Segoe UI Light" w:ascii="Segoe UI Light" w:hAnsi="Segoe UI Light"/>
          <w:i/>
        </w:rPr>
        <w:t>Wykaz oświadczeń lub dokumentów, potwierdzających spełnianie warunków udziału w postępowaniu oraz brak podstaw wykluczenia</w:t>
      </w:r>
      <w:r>
        <w:rPr>
          <w:rFonts w:cs="Segoe UI Light" w:ascii="Segoe UI Light" w:hAnsi="Segoe UI Light"/>
        </w:rPr>
        <w:t>”</w:t>
      </w:r>
      <w:r>
        <w:rPr>
          <w:rFonts w:cs="Segoe UI Light" w:ascii="Segoe UI Light" w:hAnsi="Segoe UI Light"/>
          <w:sz w:val="22"/>
          <w:szCs w:val="22"/>
        </w:rPr>
        <w:t>.</w:t>
      </w:r>
    </w:p>
    <w:p>
      <w:pPr>
        <w:pStyle w:val="ListParagraph"/>
        <w:numPr>
          <w:ilvl w:val="4"/>
          <w:numId w:val="22"/>
        </w:numPr>
        <w:spacing w:lineRule="atLeast" w:line="22" w:before="192" w:after="192"/>
        <w:jc w:val="both"/>
        <w:rPr>
          <w:rFonts w:cs="Segoe UI Light" w:ascii="Segoe UI Light" w:hAnsi="Segoe UI Light"/>
          <w:iCs/>
          <w:sz w:val="22"/>
          <w:szCs w:val="22"/>
        </w:rPr>
      </w:pPr>
      <w:r>
        <w:rPr>
          <w:rFonts w:cs="Segoe UI Light" w:ascii="Segoe UI Light" w:hAnsi="Segoe UI Light"/>
          <w:iCs/>
          <w:sz w:val="22"/>
          <w:szCs w:val="22"/>
        </w:rPr>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p>
    <w:p>
      <w:pPr>
        <w:pStyle w:val="ListParagraph"/>
        <w:numPr>
          <w:ilvl w:val="4"/>
          <w:numId w:val="22"/>
        </w:numPr>
        <w:spacing w:lineRule="atLeast" w:line="22" w:before="192" w:after="192"/>
        <w:jc w:val="both"/>
        <w:rPr>
          <w:rFonts w:cs="Segoe UI Light" w:ascii="Segoe UI Light" w:hAnsi="Segoe UI Light"/>
          <w:sz w:val="22"/>
          <w:szCs w:val="22"/>
        </w:rPr>
      </w:pPr>
      <w:r>
        <w:rPr>
          <w:rFonts w:cs="Segoe UI Light" w:ascii="Segoe UI Light" w:hAnsi="Segoe UI Light"/>
          <w:sz w:val="22"/>
          <w:szCs w:val="22"/>
        </w:rPr>
        <w:t>Wykonawca, który zamierza powierzyć wykonanie części zamówienia podwykonawcom składając jednolity dokument zobowiązany jest wypełnić część II sekcja D, oraz wskazać części zamówienia, których wykonanie zamierza powierzyć podwykonawcom oraz, o ile jest to wiadome, podać firmy podwykonawców.</w:t>
      </w:r>
    </w:p>
    <w:p>
      <w:pPr>
        <w:pStyle w:val="Normal"/>
        <w:numPr>
          <w:ilvl w:val="1"/>
          <w:numId w:val="22"/>
        </w:numPr>
        <w:spacing w:lineRule="atLeast" w:line="22" w:before="192" w:after="192"/>
        <w:jc w:val="both"/>
        <w:rPr>
          <w:rFonts w:cs="Segoe UI Light" w:ascii="Segoe UI Light" w:hAnsi="Segoe UI Light"/>
          <w:b/>
        </w:rPr>
      </w:pPr>
      <w:r>
        <w:rPr>
          <w:rFonts w:cs="Segoe UI Light" w:ascii="Segoe UI Light" w:hAnsi="Segoe UI Light"/>
          <w:b/>
        </w:rPr>
        <w:t>Wykonawcy mogą wspólnie ubiegać się o udzielenie zamówienia w rozumieniu art. 23 ust. 1 ustawy Pzp.</w:t>
      </w:r>
    </w:p>
    <w:p>
      <w:pPr>
        <w:pStyle w:val="Normal"/>
        <w:numPr>
          <w:ilvl w:val="4"/>
          <w:numId w:val="22"/>
        </w:numPr>
        <w:spacing w:lineRule="atLeast" w:line="22" w:before="192" w:after="192"/>
        <w:jc w:val="both"/>
        <w:rPr>
          <w:rFonts w:cs="Segoe UI Light" w:ascii="Segoe UI Light" w:hAnsi="Segoe UI Light"/>
        </w:rPr>
      </w:pPr>
      <w:r>
        <w:rPr>
          <w:rFonts w:cs="Segoe UI Light" w:ascii="Segoe UI Light" w:hAnsi="Segoe UI Light"/>
        </w:rPr>
        <w:t>Wykonawcy wspólnie ubiegający się o udzielenie zamówienia publicznego (np. członkowie konsorcjum, przedsiębiorcy prowadzący działalność w formie spółki cywilnej) są zobowiązani ustanowić Pełnomocnika do reprezentowania ich w postępowaniu albo do reprezentowania ich w postępowaniu i do zawarcia umowy.</w:t>
      </w:r>
    </w:p>
    <w:p>
      <w:pPr>
        <w:pStyle w:val="Normal"/>
        <w:numPr>
          <w:ilvl w:val="4"/>
          <w:numId w:val="22"/>
        </w:numPr>
        <w:spacing w:lineRule="atLeast" w:line="22" w:before="192" w:after="192"/>
        <w:jc w:val="both"/>
        <w:rPr>
          <w:rFonts w:cs="Segoe UI Light" w:ascii="Segoe UI Light" w:hAnsi="Segoe UI Light"/>
        </w:rPr>
      </w:pPr>
      <w:r>
        <w:rPr>
          <w:rFonts w:cs="Segoe UI Light" w:ascii="Segoe UI Light" w:hAnsi="Segoe UI Light"/>
        </w:rPr>
        <w:t>W takim przypadku wykonawcy wspólnie ubiegający się o udzielenie zamówienia publicznego są zobowiązani do złożenia w ofercie Pełnomocnictwa ustanawiającego Pełnomocnika. Pełnomocnictwo powinno zawierać umocowanie do reprezentowania w postępowaniu lub do reprezentowania w postępowaniu i zawarcia umowy.</w:t>
      </w:r>
    </w:p>
    <w:p>
      <w:pPr>
        <w:pStyle w:val="Normal"/>
        <w:numPr>
          <w:ilvl w:val="4"/>
          <w:numId w:val="22"/>
        </w:numPr>
        <w:spacing w:lineRule="atLeast" w:line="22" w:before="192" w:after="192"/>
        <w:jc w:val="both"/>
        <w:rPr>
          <w:rFonts w:cs="Segoe UI Light" w:ascii="Segoe UI Light" w:hAnsi="Segoe UI Light"/>
        </w:rPr>
      </w:pPr>
      <w:r>
        <w:rPr>
          <w:rFonts w:cs="Segoe UI Light" w:ascii="Segoe UI Light" w:hAnsi="Segoe UI Light"/>
        </w:rPr>
        <w:t>W przypadku wspólnego ubiegania się o zamówienie przez wykonawców, jednolity dokument (JEDZ),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pPr>
        <w:pStyle w:val="Normal"/>
        <w:numPr>
          <w:ilvl w:val="4"/>
          <w:numId w:val="22"/>
        </w:numPr>
        <w:spacing w:lineRule="atLeast" w:line="22" w:before="192" w:after="192"/>
        <w:jc w:val="both"/>
        <w:rPr>
          <w:rFonts w:cs="Segoe UI Light" w:ascii="Segoe UI Light" w:hAnsi="Segoe UI Light"/>
        </w:rPr>
      </w:pPr>
      <w:r>
        <w:rPr>
          <w:rFonts w:cs="Segoe UI Light" w:ascii="Segoe UI Light" w:hAnsi="Segoe UI Light"/>
        </w:rPr>
        <w:t xml:space="preserve">W przypadku wspólnego ubiegania się o zamówienie przez wykonawców  oświadczenie o przynależności braku przynależności do tej samej grupy kapitałowej, składa każdy z Wykonawców. </w:t>
      </w:r>
    </w:p>
    <w:p>
      <w:pPr>
        <w:pStyle w:val="Normal"/>
        <w:numPr>
          <w:ilvl w:val="1"/>
          <w:numId w:val="22"/>
        </w:numPr>
        <w:spacing w:lineRule="atLeast" w:line="22" w:before="192" w:after="192"/>
        <w:jc w:val="both"/>
        <w:rPr>
          <w:rFonts w:cs="Segoe UI Light" w:ascii="Segoe UI Light" w:hAnsi="Segoe UI Light"/>
        </w:rPr>
      </w:pPr>
      <w:r>
        <w:rPr>
          <w:rFonts w:cs="Segoe UI Light" w:ascii="Segoe UI Light" w:hAnsi="Segoe UI Light"/>
          <w:b/>
        </w:rPr>
        <w:t>Wykonawca, którego oferta została oceniona jako najkorzystniejsza w celu potwierdzenia, że oferowane dostawy odpowiadają wymaganiom określonym przez Zamawiającego, na wezwanie Zamawiającego, złoży następujące dokumenty</w:t>
      </w:r>
      <w:r>
        <w:rPr>
          <w:rFonts w:cs="Segoe UI Light" w:ascii="Segoe UI Light" w:hAnsi="Segoe UI Light"/>
        </w:rPr>
        <w:t>:</w:t>
      </w:r>
    </w:p>
    <w:p>
      <w:pPr>
        <w:pStyle w:val="Normal"/>
        <w:numPr>
          <w:ilvl w:val="4"/>
          <w:numId w:val="22"/>
        </w:numPr>
        <w:spacing w:lineRule="atLeast" w:line="22" w:before="192" w:after="192"/>
        <w:jc w:val="both"/>
        <w:rPr>
          <w:rFonts w:cs="Segoe UI Light" w:ascii="Segoe UI Light" w:hAnsi="Segoe UI Light"/>
        </w:rPr>
      </w:pPr>
      <w:r>
        <w:rPr>
          <w:rFonts w:cs="Segoe UI Light" w:ascii="Segoe UI Light" w:hAnsi="Segoe UI Light"/>
        </w:rPr>
        <w:t>Oryginał lub kopię materiałów producenta w języku kraju producenta lub w języku angielskim z tłumaczeniem na język polski, poświadczoną za zgodność z oryginałem przez Wykonawcę, umożliwiające zweryfikowanie parametrów technicznych zaoferowanych w ofercie</w:t>
      </w:r>
      <w:r>
        <w:rPr>
          <w:rFonts w:cs="Segoe UI Light" w:ascii="Segoe UI Light" w:hAnsi="Segoe UI Light"/>
          <w:b/>
        </w:rPr>
        <w:t xml:space="preserve"> ze wskazaniem, której pozycji asortymentowej dotyczy</w:t>
      </w:r>
      <w:r>
        <w:rPr>
          <w:rFonts w:cs="Segoe UI Light" w:ascii="Segoe UI Light" w:hAnsi="Segoe UI Light"/>
        </w:rPr>
        <w:t>.</w:t>
      </w:r>
    </w:p>
    <w:p>
      <w:pPr>
        <w:pStyle w:val="Normal"/>
        <w:numPr>
          <w:ilvl w:val="1"/>
          <w:numId w:val="22"/>
        </w:numPr>
        <w:spacing w:lineRule="atLeast" w:line="22" w:before="192" w:after="192"/>
        <w:jc w:val="both"/>
        <w:rPr>
          <w:rFonts w:cs="Segoe UI Light" w:ascii="Segoe UI Light" w:hAnsi="Segoe UI Light"/>
        </w:rPr>
      </w:pPr>
      <w:r>
        <w:rPr>
          <w:rFonts w:cs="Segoe UI Light" w:ascii="Segoe UI Light" w:hAnsi="Segoe UI Light"/>
          <w:b/>
        </w:rPr>
        <w:t>Inne niezbędne do przeprowadzenia postępowania</w:t>
      </w:r>
      <w:r>
        <w:rPr>
          <w:rFonts w:cs="Segoe UI Light" w:ascii="Segoe UI Light" w:hAnsi="Segoe UI Light"/>
        </w:rPr>
        <w:t>.</w:t>
      </w:r>
    </w:p>
    <w:p>
      <w:pPr>
        <w:pStyle w:val="Normal"/>
        <w:numPr>
          <w:ilvl w:val="1"/>
          <w:numId w:val="8"/>
        </w:numPr>
        <w:spacing w:lineRule="atLeast" w:line="22" w:before="192" w:after="192"/>
        <w:jc w:val="both"/>
        <w:rPr>
          <w:rFonts w:cs="Segoe UI Light" w:ascii="Segoe UI Light" w:hAnsi="Segoe UI Light"/>
        </w:rPr>
      </w:pPr>
      <w:r>
        <w:rPr>
          <w:rFonts w:cs="Segoe UI Light" w:ascii="Segoe UI Light" w:hAnsi="Segoe UI Light"/>
        </w:rPr>
        <w:t>Wypełniony i podpisany przez osoby upoważnione do reprezentowania Wykonawcy formularz ofertowy (wzór stanowi Załącznik Nr 2 do SIWZ).</w:t>
      </w:r>
    </w:p>
    <w:p>
      <w:pPr>
        <w:pStyle w:val="Normal"/>
        <w:numPr>
          <w:ilvl w:val="1"/>
          <w:numId w:val="8"/>
        </w:numPr>
        <w:spacing w:lineRule="atLeast" w:line="22" w:before="192" w:after="192"/>
        <w:jc w:val="both"/>
        <w:rPr>
          <w:rFonts w:cs="Segoe UI Light" w:ascii="Segoe UI Light" w:hAnsi="Segoe UI Light"/>
        </w:rPr>
      </w:pPr>
      <w:r>
        <w:rPr>
          <w:rFonts w:cs="Segoe UI Light" w:ascii="Segoe UI Light" w:hAnsi="Segoe UI Light"/>
        </w:rPr>
        <w:t>Pełnomocnictwo w oryginale lub poświadczone notarialnie - do reprezentowania wykonawcy w postępowaniu albo do reprezentowania wykonawcy w postępowaniu i zawarcia umowy, jeżeli osoba reprezentująca wykonawcę w postępowaniu o udzielenie zamówienia nie jest wskazana jako upoważniona do jego reprezentacji.</w:t>
      </w:r>
    </w:p>
    <w:p>
      <w:pPr>
        <w:pStyle w:val="Normal"/>
        <w:numPr>
          <w:ilvl w:val="1"/>
          <w:numId w:val="8"/>
        </w:numPr>
        <w:spacing w:lineRule="atLeast" w:line="22" w:before="192" w:after="192"/>
        <w:jc w:val="both"/>
        <w:rPr>
          <w:rFonts w:cs="Segoe UI Light" w:ascii="Segoe UI Light" w:hAnsi="Segoe UI Light"/>
        </w:rPr>
      </w:pPr>
      <w:r>
        <w:rPr>
          <w:rFonts w:cs="Segoe UI Light" w:ascii="Segoe UI Light" w:hAnsi="Segoe UI Light"/>
        </w:rPr>
        <w:t>Oryginał gwarancji lub poręczenia, jeśli wadium wnoszone jest w innej formie niż pieniądz.</w:t>
      </w:r>
    </w:p>
    <w:p>
      <w:pPr>
        <w:pStyle w:val="Normal"/>
        <w:spacing w:lineRule="atLeast" w:line="22" w:before="192" w:after="192"/>
        <w:rPr>
          <w:rFonts w:cs="Segoe UI Light" w:ascii="Segoe UI Light" w:hAnsi="Segoe UI Light"/>
          <w:b/>
        </w:rPr>
      </w:pPr>
      <w:r>
        <w:rPr>
          <w:rFonts w:cs="Segoe UI Light" w:ascii="Segoe UI Light" w:hAnsi="Segoe UI Light"/>
          <w:b/>
        </w:rPr>
      </w:r>
    </w:p>
    <w:p>
      <w:pPr>
        <w:pStyle w:val="Nagwek1"/>
        <w:spacing w:lineRule="atLeast" w:line="22" w:before="192" w:after="192"/>
        <w:jc w:val="both"/>
        <w:rPr>
          <w:rFonts w:eastAsia="Arial" w:cs="Segoe UI Light" w:ascii="Segoe UI Light" w:hAnsi="Segoe UI Light"/>
        </w:rPr>
      </w:pPr>
      <w:bookmarkStart w:id="13" w:name="_Toc525403949"/>
      <w:r>
        <w:rPr>
          <w:rFonts w:cs="Segoe UI Light" w:ascii="Segoe UI Light" w:hAnsi="Segoe UI Light"/>
        </w:rPr>
        <w:t>Informacje o sposobie porozumiewania się zamawiającego z wykonawcami oraz przekazywania oświadczeń lub dokumentów</w:t>
      </w:r>
      <w:bookmarkEnd w:id="13"/>
      <w:r>
        <w:rPr>
          <w:rFonts w:eastAsia="Arial" w:cs="Segoe UI Light" w:ascii="Segoe UI Light" w:hAnsi="Segoe UI Light"/>
        </w:rPr>
        <w:t>, a także wskazanie osób uprawnionych do porozumiewania się z wykonawcami</w:t>
      </w:r>
    </w:p>
    <w:p>
      <w:pPr>
        <w:pStyle w:val="Normal"/>
        <w:numPr>
          <w:ilvl w:val="0"/>
          <w:numId w:val="4"/>
        </w:numPr>
        <w:spacing w:lineRule="atLeast" w:line="22" w:before="192" w:after="192"/>
        <w:ind w:left="350" w:right="0" w:hanging="360"/>
        <w:jc w:val="both"/>
        <w:rPr>
          <w:rFonts w:eastAsia="SimSun" w:cs="Segoe UI Light" w:ascii="Segoe UI Light" w:hAnsi="Segoe UI Light"/>
          <w:lang w:eastAsia="zh-CN"/>
        </w:rPr>
      </w:pPr>
      <w:r>
        <w:rPr>
          <w:rFonts w:eastAsia="SimSun" w:cs="Segoe UI Light" w:ascii="Segoe UI Light" w:hAnsi="Segoe UI Light"/>
          <w:lang w:eastAsia="zh-CN"/>
        </w:rPr>
        <w:t xml:space="preserve">W postępowaniu komunikacja między zamawiającym a wykonawcami odbywa się za pośrednictwem operatora pocztowego w rozumieniu ustawy z dnia 23 listopada 2012 r. – Prawo pocztowe, osobiście, za pośrednictwem posłańca, faksu lub przy użyciu środków komunikacji elektronicznej w rozumieniu ustawy z dnia 18 lipca 2002 r. o świadczeniu usług drogą elektroniczną, z uwzględnieniem wymogów dotyczących formy, ustanowionych poniżej. </w:t>
      </w:r>
    </w:p>
    <w:p>
      <w:pPr>
        <w:pStyle w:val="Normal"/>
        <w:numPr>
          <w:ilvl w:val="0"/>
          <w:numId w:val="4"/>
        </w:numPr>
        <w:spacing w:lineRule="atLeast" w:line="22" w:before="192" w:after="192"/>
        <w:ind w:left="350" w:right="0" w:hanging="360"/>
        <w:jc w:val="both"/>
        <w:rPr>
          <w:rFonts w:cs="Segoe UI Light" w:ascii="Segoe UI Light" w:hAnsi="Segoe UI Light"/>
        </w:rPr>
      </w:pPr>
      <w:r>
        <w:rPr>
          <w:rFonts w:cs="Segoe UI Light" w:ascii="Segoe UI Light" w:hAnsi="Segoe UI Light"/>
        </w:rPr>
        <w:t xml:space="preserve">Wszelka komunikacja na etapie przygotowywania ofert pomiędzy Zamawiającym i każdym z Wykonawców musi być jawna i prowadzona w sposób: pisemny na adres Szpitala lub przy użyciu poczty elektronicznej </w:t>
      </w:r>
      <w:r>
        <w:rPr>
          <w:rFonts w:eastAsia="SimSun" w:cs="Segoe UI Light" w:ascii="Segoe UI Light" w:hAnsi="Segoe UI Light"/>
          <w:lang w:eastAsia="zh-CN"/>
        </w:rPr>
        <w:t>e-mail:</w:t>
      </w:r>
      <w:r>
        <w:rPr>
          <w:rFonts w:cs="Segoe UI Light" w:ascii="Segoe UI Light" w:hAnsi="Segoe UI Light"/>
        </w:rPr>
        <w:t xml:space="preserve"> kancelariaa@szpitalpsychiatrycznywegorzewo.pl</w:t>
      </w:r>
      <w:r>
        <w:rPr>
          <w:rFonts w:eastAsia="SimSun" w:cs="Segoe UI Light" w:ascii="Segoe UI Light" w:hAnsi="Segoe UI Light"/>
          <w:lang w:eastAsia="zh-CN"/>
        </w:rPr>
        <w:t>, Zamawiający dopuszcza również porozumiewanie się w formie faksowej: + 48 87 427 27 85</w:t>
      </w:r>
      <w:r>
        <w:rPr>
          <w:rFonts w:eastAsia="SimSun" w:cs="Segoe UI Light" w:ascii="Segoe UI Light" w:hAnsi="Segoe UI Light"/>
          <w:b/>
          <w:lang w:eastAsia="zh-CN"/>
        </w:rPr>
        <w:t xml:space="preserve"> </w:t>
      </w:r>
      <w:r>
        <w:rPr>
          <w:rFonts w:eastAsia="SimSun" w:cs="Segoe UI Light" w:ascii="Segoe UI Light" w:hAnsi="Segoe UI Light"/>
          <w:lang w:eastAsia="zh-CN"/>
        </w:rPr>
        <w:t>– nie dotyczy składania JEDZ.</w:t>
      </w:r>
      <w:r>
        <w:rPr>
          <w:rFonts w:cs="Segoe UI Light" w:ascii="Segoe UI Light" w:hAnsi="Segoe UI Light"/>
        </w:rPr>
        <w:t xml:space="preserve">  </w:t>
      </w:r>
    </w:p>
    <w:p>
      <w:pPr>
        <w:pStyle w:val="Normal"/>
        <w:numPr>
          <w:ilvl w:val="0"/>
          <w:numId w:val="4"/>
        </w:numPr>
        <w:spacing w:lineRule="atLeast" w:line="22" w:before="192" w:after="192"/>
        <w:ind w:left="350" w:right="0" w:hanging="360"/>
        <w:jc w:val="both"/>
        <w:rPr>
          <w:rFonts w:eastAsia="SimSun" w:cs="Segoe UI Light" w:ascii="Segoe UI Light" w:hAnsi="Segoe UI Light"/>
          <w:lang w:eastAsia="zh-CN"/>
        </w:rPr>
      </w:pPr>
      <w:r>
        <w:rPr>
          <w:rFonts w:eastAsia="SimSun" w:cs="Segoe UI Light" w:ascii="Segoe UI Light" w:hAnsi="Segoe UI Light"/>
          <w:lang w:eastAsia="zh-CN"/>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Już nie</w:t>
      </w:r>
    </w:p>
    <w:p>
      <w:pPr>
        <w:pStyle w:val="Normal"/>
        <w:numPr>
          <w:ilvl w:val="0"/>
          <w:numId w:val="4"/>
        </w:numPr>
        <w:spacing w:lineRule="atLeast" w:line="22" w:before="192" w:after="192"/>
        <w:ind w:left="350" w:right="0" w:hanging="360"/>
        <w:jc w:val="both"/>
        <w:rPr>
          <w:rFonts w:eastAsia="SimSun" w:cs="Segoe UI Light" w:ascii="Segoe UI Light" w:hAnsi="Segoe UI Light"/>
          <w:lang w:eastAsia="zh-CN"/>
        </w:rPr>
      </w:pPr>
      <w:r>
        <w:rPr>
          <w:rFonts w:eastAsia="SimSun" w:cs="Segoe UI Light" w:ascii="Segoe UI Light" w:hAnsi="Segoe UI Light"/>
          <w:lang w:eastAsia="zh-CN"/>
        </w:rPr>
        <w:t>Forma pisemna zastrzeżona jest dla składania oferty wraz z załącznikami, w tym m.in. pełnomocnictw. Zamawiający uzna te dokumenty i oświadczenia za złożone w wyznaczonym terminie, jeżeli ich treść w formie pisemnej dotrze do Zamawiającego przed upływem wyznaczonego terminu. Powyższe wskazanie stosuje się w przypadku wnoszenia zmian lub wycofania oferty.</w:t>
      </w:r>
    </w:p>
    <w:p>
      <w:pPr>
        <w:pStyle w:val="Normal"/>
        <w:numPr>
          <w:ilvl w:val="0"/>
          <w:numId w:val="4"/>
        </w:numPr>
        <w:spacing w:lineRule="atLeast" w:line="22" w:before="192" w:after="192"/>
        <w:ind w:left="350" w:right="0" w:hanging="360"/>
        <w:jc w:val="both"/>
        <w:rPr>
          <w:rFonts w:eastAsia="SimSun" w:cs="Segoe UI Light" w:ascii="Segoe UI Light" w:hAnsi="Segoe UI Light"/>
          <w:lang w:eastAsia="zh-CN"/>
        </w:rPr>
      </w:pPr>
      <w:r>
        <w:rPr>
          <w:rFonts w:eastAsia="SimSun" w:cs="Segoe UI Light" w:ascii="Segoe UI Light" w:hAnsi="Segoe UI Light"/>
          <w:lang w:eastAsia="zh-CN"/>
        </w:rPr>
        <w:t xml:space="preserve">JEDZ należy złożyć z wykorzystaniem środka komunikacji elektronicznej jakim jest poczta elektroniczna, na adres e-mail: </w:t>
      </w:r>
      <w:r>
        <w:rPr>
          <w:rFonts w:cs="Segoe UI Light" w:ascii="Segoe UI Light" w:hAnsi="Segoe UI Light"/>
          <w:lang w:eastAsia="zh-CN"/>
        </w:rPr>
        <w:t>ezdrowie@szpitalpsychiatrycznywegorzewo.pl</w:t>
      </w:r>
      <w:r>
        <w:rPr>
          <w:rFonts w:eastAsia="SimSun" w:cs="Segoe UI Light" w:ascii="Segoe UI Light" w:hAnsi="Segoe UI Light"/>
          <w:lang w:eastAsia="zh-CN"/>
        </w:rPr>
        <w:t>.</w:t>
      </w:r>
    </w:p>
    <w:p>
      <w:pPr>
        <w:pStyle w:val="Normal"/>
        <w:numPr>
          <w:ilvl w:val="0"/>
          <w:numId w:val="4"/>
        </w:numPr>
        <w:spacing w:lineRule="atLeast" w:line="22" w:before="192" w:after="192"/>
        <w:ind w:left="350" w:right="0" w:hanging="360"/>
        <w:jc w:val="both"/>
        <w:rPr>
          <w:rFonts w:eastAsia="SimSun" w:cs="Segoe UI Light" w:ascii="Segoe UI Light" w:hAnsi="Segoe UI Light"/>
          <w:lang w:eastAsia="zh-CN"/>
        </w:rPr>
      </w:pPr>
      <w:r>
        <w:rPr>
          <w:rFonts w:eastAsia="SimSun" w:cs="Segoe UI Light" w:ascii="Segoe UI Light" w:hAnsi="Segoe UI Light"/>
          <w:lang w:eastAsia="zh-CN"/>
        </w:rPr>
        <w:t xml:space="preserve">Oświadczenia, o których mowa w rozporządzeniu Ministra Rozwoju z dnia 26 lipca 2016 r. w sprawie rodzajów dokumentów, jakich może żądać Zamawiający od Wykonawcy w postępowaniu o udzielenie zamówienia (Dz. U. z dn. 27 lipca 2016 r., poz. 1126), zwanym dalej „rozporządzeniem” składane przez Wykonawcę i inne podmioty, na zdolnościach lub sytuacji których polega Wykonawca na zasadach określonych w art. 22a ustawy Pzp oraz przez podwykonawców, </w:t>
      </w:r>
      <w:r>
        <w:rPr>
          <w:rFonts w:eastAsia="SimSun" w:cs="Segoe UI Light" w:ascii="Segoe UI Light" w:hAnsi="Segoe UI Light"/>
          <w:b/>
          <w:lang w:eastAsia="zh-CN"/>
        </w:rPr>
        <w:t>należy złożyć w oryginale</w:t>
      </w:r>
      <w:r>
        <w:rPr>
          <w:rFonts w:eastAsia="SimSun" w:cs="Segoe UI Light" w:ascii="Segoe UI Light" w:hAnsi="Segoe UI Light"/>
          <w:lang w:eastAsia="zh-CN"/>
        </w:rPr>
        <w:t>.</w:t>
      </w:r>
    </w:p>
    <w:p>
      <w:pPr>
        <w:pStyle w:val="Normal"/>
        <w:numPr>
          <w:ilvl w:val="0"/>
          <w:numId w:val="4"/>
        </w:numPr>
        <w:spacing w:lineRule="atLeast" w:line="22" w:before="192" w:after="192"/>
        <w:ind w:left="350" w:right="0" w:hanging="360"/>
        <w:jc w:val="both"/>
        <w:rPr>
          <w:rFonts w:eastAsia="SimSun" w:cs="Segoe UI Light" w:ascii="Segoe UI Light" w:hAnsi="Segoe UI Light"/>
          <w:lang w:eastAsia="zh-CN"/>
        </w:rPr>
      </w:pPr>
      <w:r>
        <w:rPr>
          <w:rFonts w:eastAsia="SimSun" w:cs="Segoe UI Light" w:ascii="Segoe UI Light" w:hAnsi="Segoe UI Light"/>
          <w:lang w:eastAsia="zh-CN"/>
        </w:rPr>
        <w:t xml:space="preserve">Zobowiązanie, o którym mowa w Rozdz. VII SIWZ ust. 16 pkt 2. należy złożyć w formie analogicznej jak w pkt powyżej, tj. </w:t>
      </w:r>
      <w:r>
        <w:rPr>
          <w:rFonts w:eastAsia="SimSun" w:cs="Segoe UI Light" w:ascii="Segoe UI Light" w:hAnsi="Segoe UI Light"/>
          <w:b/>
          <w:lang w:eastAsia="zh-CN"/>
        </w:rPr>
        <w:t>w oryginale</w:t>
      </w:r>
      <w:r>
        <w:rPr>
          <w:rFonts w:eastAsia="SimSun" w:cs="Segoe UI Light" w:ascii="Segoe UI Light" w:hAnsi="Segoe UI Light"/>
          <w:lang w:eastAsia="zh-CN"/>
        </w:rPr>
        <w:t>.</w:t>
      </w:r>
    </w:p>
    <w:p>
      <w:pPr>
        <w:pStyle w:val="Normal"/>
        <w:numPr>
          <w:ilvl w:val="0"/>
          <w:numId w:val="4"/>
        </w:numPr>
        <w:spacing w:lineRule="atLeast" w:line="22" w:before="192" w:after="192"/>
        <w:ind w:left="350" w:right="0" w:hanging="360"/>
        <w:jc w:val="both"/>
        <w:rPr>
          <w:rFonts w:eastAsia="SimSun" w:cs="Segoe UI Light" w:ascii="Segoe UI Light" w:hAnsi="Segoe UI Light"/>
          <w:lang w:eastAsia="zh-CN"/>
        </w:rPr>
      </w:pPr>
      <w:r>
        <w:rPr>
          <w:rFonts w:eastAsia="SimSun" w:cs="Segoe UI Light" w:ascii="Segoe UI Light" w:hAnsi="Segoe UI Light"/>
          <w:lang w:eastAsia="zh-CN"/>
        </w:rPr>
        <w:t>Dokumenty, o których mowa w rozporządzeniu, inne niż oświadczenia, o których mowa powyżej w ust. 6, należy złożyć w oryginale lub kopii poświadczonej za zgodność z oryginałem.</w:t>
      </w:r>
    </w:p>
    <w:p>
      <w:pPr>
        <w:pStyle w:val="Normal"/>
        <w:numPr>
          <w:ilvl w:val="0"/>
          <w:numId w:val="4"/>
        </w:numPr>
        <w:spacing w:lineRule="atLeast" w:line="22" w:before="192" w:after="192"/>
        <w:ind w:left="350" w:right="0" w:hanging="360"/>
        <w:jc w:val="both"/>
        <w:rPr>
          <w:rFonts w:eastAsia="SimSun" w:cs="Segoe UI Light" w:ascii="Segoe UI Light" w:hAnsi="Segoe UI Light"/>
          <w:lang w:eastAsia="zh-CN"/>
        </w:rPr>
      </w:pPr>
      <w:r>
        <w:rPr>
          <w:rFonts w:eastAsia="SimSun" w:cs="Segoe UI Light" w:ascii="Segoe UI Light" w:hAnsi="Segoe UI Light"/>
          <w:lang w:eastAsia="zh-C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pPr>
        <w:pStyle w:val="Normal"/>
        <w:numPr>
          <w:ilvl w:val="0"/>
          <w:numId w:val="4"/>
        </w:numPr>
        <w:spacing w:lineRule="atLeast" w:line="22" w:before="192" w:after="192"/>
        <w:ind w:left="350" w:right="0" w:hanging="360"/>
        <w:jc w:val="both"/>
        <w:rPr>
          <w:rFonts w:eastAsia="SimSun" w:cs="Segoe UI Light" w:ascii="Segoe UI Light" w:hAnsi="Segoe UI Light"/>
          <w:lang w:eastAsia="zh-CN"/>
        </w:rPr>
      </w:pPr>
      <w:r>
        <w:rPr>
          <w:rFonts w:eastAsia="SimSun" w:cs="Segoe UI Light" w:ascii="Segoe UI Light" w:hAnsi="Segoe UI Light"/>
          <w:lang w:eastAsia="zh-CN"/>
        </w:rPr>
        <w:t>Poświadczenie za zgodność z oryginałem dokonywane w formie pisemnej powinno być sporządzone w sposób umożliwiający identyfikację podpisu (np. wraz z imienną pieczątką osoby poświadczającej kopię dokumentu za zgodność z oryginałem).</w:t>
      </w:r>
    </w:p>
    <w:p>
      <w:pPr>
        <w:pStyle w:val="Normal"/>
        <w:numPr>
          <w:ilvl w:val="0"/>
          <w:numId w:val="4"/>
        </w:numPr>
        <w:spacing w:lineRule="atLeast" w:line="22" w:before="192" w:after="192"/>
        <w:ind w:left="350" w:right="0" w:hanging="360"/>
        <w:jc w:val="both"/>
        <w:rPr>
          <w:rFonts w:eastAsia="SimSun" w:cs="Segoe UI Light" w:ascii="Segoe UI Light" w:hAnsi="Segoe UI Light"/>
          <w:lang w:eastAsia="zh-CN"/>
        </w:rPr>
      </w:pPr>
      <w:r>
        <w:rPr>
          <w:rFonts w:eastAsia="SimSun" w:cs="Segoe UI Light" w:ascii="Segoe UI Light" w:hAnsi="Segoe UI Light"/>
          <w:lang w:eastAsia="zh-CN"/>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pPr>
        <w:pStyle w:val="Normal"/>
        <w:numPr>
          <w:ilvl w:val="0"/>
          <w:numId w:val="4"/>
        </w:numPr>
        <w:spacing w:lineRule="atLeast" w:line="22" w:before="192" w:after="192"/>
        <w:ind w:left="350" w:right="0" w:hanging="360"/>
        <w:jc w:val="both"/>
        <w:rPr>
          <w:rFonts w:eastAsia="SimSun" w:cs="Segoe UI Light" w:ascii="Segoe UI Light" w:hAnsi="Segoe UI Light"/>
          <w:lang w:eastAsia="zh-CN"/>
        </w:rPr>
      </w:pPr>
      <w:r>
        <w:rPr>
          <w:rFonts w:eastAsia="SimSun" w:cs="Segoe UI Light" w:ascii="Segoe UI Light" w:hAnsi="Segoe UI Light"/>
          <w:lang w:eastAsia="zh-CN"/>
        </w:rPr>
        <w:t>Wykonawca może zwrócić się do Zamawiającego o wyjaśnienie treści Specyfikacji Istotnych Warunków Zamówienia na podstawie art. 38 ust. 1 ustawy Prawo zamówień publicznych.</w:t>
      </w:r>
    </w:p>
    <w:p>
      <w:pPr>
        <w:pStyle w:val="Normal"/>
        <w:numPr>
          <w:ilvl w:val="0"/>
          <w:numId w:val="4"/>
        </w:numPr>
        <w:spacing w:lineRule="atLeast" w:line="22" w:before="192" w:after="192"/>
        <w:ind w:left="350" w:right="0" w:hanging="360"/>
        <w:jc w:val="both"/>
        <w:rPr>
          <w:rFonts w:cs="Segoe UI Light" w:ascii="Segoe UI Light" w:hAnsi="Segoe UI Light"/>
        </w:rPr>
      </w:pPr>
      <w:r>
        <w:rPr>
          <w:rFonts w:cs="Segoe UI Light" w:ascii="Segoe UI Light" w:hAnsi="Segoe UI Light"/>
        </w:rPr>
        <w:t xml:space="preserve">Zamawiający jest obowiązany udzielić wyjaśnień niezwłocznie, jednak nie później niż na </w:t>
      </w:r>
      <w:r>
        <w:rPr>
          <w:rFonts w:cs="Segoe UI Light" w:ascii="Segoe UI Light" w:hAnsi="Segoe UI Light"/>
          <w:b/>
        </w:rPr>
        <w:t>6 dni</w:t>
      </w:r>
      <w:r>
        <w:rPr>
          <w:rFonts w:cs="Segoe UI Light" w:ascii="Segoe UI Light" w:hAnsi="Segoe UI Light"/>
        </w:rPr>
        <w:t xml:space="preserve"> przed upływem terminu składania ofert pod warunkiem, że wniosek o wyjaśnienie treści SIWZ wpłynął do Zamawiającego nie później niż do końca dnia, w którym upływa połowa wyznaczonego terminu składania ofert. </w:t>
      </w:r>
    </w:p>
    <w:p>
      <w:pPr>
        <w:pStyle w:val="Normal"/>
        <w:numPr>
          <w:ilvl w:val="0"/>
          <w:numId w:val="4"/>
        </w:numPr>
        <w:spacing w:lineRule="atLeast" w:line="22" w:before="192" w:after="192"/>
        <w:ind w:left="350" w:right="0" w:hanging="360"/>
        <w:jc w:val="both"/>
        <w:rPr>
          <w:rFonts w:cs="Segoe UI Light" w:ascii="Segoe UI Light" w:hAnsi="Segoe UI Light"/>
        </w:rPr>
      </w:pPr>
      <w:r>
        <w:rPr>
          <w:rFonts w:cs="Segoe UI Light" w:ascii="Segoe UI Light" w:hAnsi="Segoe UI Light"/>
        </w:rPr>
        <w:t xml:space="preserve">Jeżeli wniosek o wyjaśnienie treści Specyfikacji Istotnych Warunków Zamówienia wpłynie po upływie terminu składania wniosku, o którym mowa w ust. 12, lub dotyczy udzielonych wyjaśnień, Zamawiający może udzielić wyjaśnień albo pozostawić wniosek bez rozpoznania. </w:t>
      </w:r>
    </w:p>
    <w:p>
      <w:pPr>
        <w:pStyle w:val="Normal"/>
        <w:numPr>
          <w:ilvl w:val="0"/>
          <w:numId w:val="4"/>
        </w:numPr>
        <w:spacing w:lineRule="atLeast" w:line="22" w:before="192" w:after="192"/>
        <w:ind w:left="350" w:right="0" w:hanging="360"/>
        <w:jc w:val="both"/>
        <w:rPr>
          <w:rFonts w:cs="Segoe UI Light" w:ascii="Segoe UI Light" w:hAnsi="Segoe UI Light"/>
        </w:rPr>
      </w:pPr>
      <w:r>
        <w:rPr>
          <w:rFonts w:cs="Segoe UI Light" w:ascii="Segoe UI Light" w:hAnsi="Segoe UI Light"/>
        </w:rPr>
        <w:t>Przedłużenie terminu składania ofert nie wpływa na bieg terminu, o którym mowa w ust. 13.</w:t>
      </w:r>
    </w:p>
    <w:p>
      <w:pPr>
        <w:pStyle w:val="Normal"/>
        <w:numPr>
          <w:ilvl w:val="0"/>
          <w:numId w:val="4"/>
        </w:numPr>
        <w:spacing w:lineRule="atLeast" w:line="22" w:before="192" w:after="192"/>
        <w:ind w:left="350" w:right="0" w:hanging="360"/>
        <w:jc w:val="both"/>
        <w:rPr>
          <w:rFonts w:cs="Segoe UI Light" w:ascii="Segoe UI Light" w:hAnsi="Segoe UI Light"/>
        </w:rPr>
      </w:pPr>
      <w:r>
        <w:rPr>
          <w:rFonts w:cs="Segoe UI Light" w:ascii="Segoe UI Light" w:hAnsi="Segoe UI Light"/>
        </w:rPr>
        <w:t xml:space="preserve">Nie będą udzielane wyjaśnienia na zapytania dotyczące niniejszej SIWZ, kierowane w formie ustnej bezpośredniej lub drogą telefoniczną. </w:t>
      </w:r>
    </w:p>
    <w:p>
      <w:pPr>
        <w:pStyle w:val="Normal"/>
        <w:numPr>
          <w:ilvl w:val="0"/>
          <w:numId w:val="4"/>
        </w:numPr>
        <w:spacing w:lineRule="atLeast" w:line="22" w:before="192" w:after="192"/>
        <w:ind w:left="350" w:right="0" w:hanging="360"/>
        <w:jc w:val="both"/>
        <w:rPr>
          <w:rFonts w:eastAsia="SimSun" w:cs="Segoe UI Light" w:ascii="Segoe UI Light" w:hAnsi="Segoe UI Light"/>
          <w:lang w:eastAsia="zh-CN"/>
        </w:rPr>
      </w:pPr>
      <w:r>
        <w:rPr>
          <w:rFonts w:eastAsia="SimSun" w:cs="Segoe UI Light" w:ascii="Segoe UI Light" w:hAnsi="Segoe UI Light"/>
          <w:lang w:eastAsia="zh-CN"/>
        </w:rPr>
        <w:t>Treść zapytań wraz z wyjaśnieniami Zamawiający, bez ujawniania źródła zapytania, umieści na stronie internetowej, na której umieścił treść Specyfikacji Istotnych Warunków Zamówienia. W szczególnie uzasadnionych przypadkach Zamawiający może w każdym czasie, przed upływem terminu do składania ofert, zmodyfikować treść niniejszych warunków zamówienia. Dokonaną w ten sposób modyfikację Zamawiający zamieści na swojej stronie internetowej.</w:t>
      </w:r>
    </w:p>
    <w:p>
      <w:pPr>
        <w:pStyle w:val="Normal"/>
        <w:numPr>
          <w:ilvl w:val="0"/>
          <w:numId w:val="4"/>
        </w:numPr>
        <w:spacing w:lineRule="atLeast" w:line="22" w:before="192" w:after="192"/>
        <w:ind w:left="350" w:right="0" w:hanging="360"/>
        <w:jc w:val="both"/>
        <w:rPr>
          <w:rFonts w:eastAsia="SimSun" w:cs="Segoe UI Light" w:ascii="Segoe UI Light" w:hAnsi="Segoe UI Light"/>
          <w:lang w:eastAsia="zh-CN"/>
        </w:rPr>
      </w:pPr>
      <w:r>
        <w:rPr>
          <w:rFonts w:eastAsia="SimSun" w:cs="Segoe UI Light" w:ascii="Segoe UI Light" w:hAnsi="Segoe UI Light"/>
          <w:lang w:eastAsia="zh-CN"/>
        </w:rPr>
        <w:t>Zamawiający przedłuży termin składania ofert, z uwzględnieniem czasu niezbędnego do wprowadzenia w ofertach zmian wynikających z modyfikacji treści istotnych warunków zamówienia. O przedłużeniu terminu składania ofert Zamawiający niezwłocznie zawiadomi wszystkich Wykonawców na stronie internetowej.</w:t>
      </w:r>
    </w:p>
    <w:p>
      <w:pPr>
        <w:pStyle w:val="Normal"/>
        <w:numPr>
          <w:ilvl w:val="0"/>
          <w:numId w:val="4"/>
        </w:numPr>
        <w:spacing w:lineRule="atLeast" w:line="22" w:before="192" w:after="192"/>
        <w:ind w:left="350" w:right="0" w:hanging="360"/>
        <w:jc w:val="both"/>
        <w:rPr>
          <w:rFonts w:cs="Segoe UI Light" w:ascii="Segoe UI Light" w:hAnsi="Segoe UI Light"/>
        </w:rPr>
      </w:pPr>
      <w:r>
        <w:rPr>
          <w:rFonts w:cs="Segoe UI Light" w:ascii="Segoe UI Light" w:hAnsi="Segoe UI Light"/>
        </w:rPr>
        <w:t xml:space="preserve">Czas urzędowania Zamawiającego: od poniedziałku do piątku w godz.: 7:25-15:00. </w:t>
      </w:r>
    </w:p>
    <w:p>
      <w:pPr>
        <w:pStyle w:val="Normal"/>
        <w:numPr>
          <w:ilvl w:val="0"/>
          <w:numId w:val="4"/>
        </w:numPr>
        <w:spacing w:lineRule="atLeast" w:line="22" w:before="192" w:after="192"/>
        <w:ind w:left="350" w:right="0" w:hanging="360"/>
        <w:jc w:val="both"/>
        <w:rPr>
          <w:rFonts w:cs="Segoe UI Light" w:ascii="Segoe UI Light" w:hAnsi="Segoe UI Light"/>
        </w:rPr>
      </w:pPr>
      <w:r>
        <w:rPr>
          <w:rFonts w:cs="Segoe UI Light" w:ascii="Segoe UI Light" w:hAnsi="Segoe UI Light"/>
        </w:rPr>
        <w:t>Osobami do kontaktowania się z Wykonawcami są:</w:t>
      </w:r>
    </w:p>
    <w:p>
      <w:pPr>
        <w:pStyle w:val="Normal"/>
        <w:numPr>
          <w:ilvl w:val="0"/>
          <w:numId w:val="7"/>
        </w:numPr>
        <w:spacing w:lineRule="atLeast" w:line="22" w:before="192" w:after="192"/>
        <w:ind w:left="709" w:right="0" w:hanging="360"/>
        <w:rPr>
          <w:rFonts w:cs="Segoe UI Light" w:ascii="Segoe UI Light" w:hAnsi="Segoe UI Light"/>
        </w:rPr>
      </w:pPr>
      <w:r>
        <w:rPr>
          <w:rFonts w:cs="Segoe UI Light" w:ascii="Segoe UI Light" w:hAnsi="Segoe UI Light"/>
        </w:rPr>
        <w:t xml:space="preserve">w sprawach merytorycznych: Kamil Zembrzuski – inżynier kontraktu, </w:t>
      </w:r>
      <w:hyperlink r:id="rId6">
        <w:r>
          <w:rPr>
            <w:rStyle w:val="Czeinternetowe"/>
            <w:rFonts w:cs="Segoe UI Light" w:ascii="Segoe UI Light" w:hAnsi="Segoe UI Light"/>
          </w:rPr>
          <w:t>wegorzewo@zoltekdesign.pl</w:t>
        </w:r>
      </w:hyperlink>
      <w:r>
        <w:rPr>
          <w:rFonts w:cs="Segoe UI Light" w:ascii="Segoe UI Light" w:hAnsi="Segoe UI Light"/>
        </w:rPr>
        <w:t>, tel.: 608427607</w:t>
      </w:r>
    </w:p>
    <w:p>
      <w:pPr>
        <w:pStyle w:val="Normal"/>
        <w:numPr>
          <w:ilvl w:val="0"/>
          <w:numId w:val="7"/>
        </w:numPr>
        <w:spacing w:lineRule="atLeast" w:line="22" w:before="192" w:after="192"/>
        <w:ind w:left="709" w:right="0" w:hanging="360"/>
        <w:jc w:val="both"/>
        <w:rPr>
          <w:rFonts w:cs="Segoe UI Light" w:ascii="Segoe UI Light" w:hAnsi="Segoe UI Light"/>
        </w:rPr>
      </w:pPr>
      <w:r>
        <w:rPr>
          <w:rFonts w:cs="Segoe UI Light" w:ascii="Segoe UI Light" w:hAnsi="Segoe UI Light"/>
        </w:rPr>
        <w:t>w sprawach formalnych i proceduralnych: Marta Mickiewicz.</w:t>
      </w:r>
    </w:p>
    <w:p>
      <w:pPr>
        <w:pStyle w:val="Nagwek1"/>
        <w:spacing w:lineRule="atLeast" w:line="22" w:before="192" w:after="192"/>
        <w:rPr>
          <w:rFonts w:cs="Segoe UI Light" w:ascii="Segoe UI Light" w:hAnsi="Segoe UI Light"/>
        </w:rPr>
      </w:pPr>
      <w:bookmarkStart w:id="14" w:name="_Toc525403950"/>
      <w:bookmarkEnd w:id="14"/>
      <w:r>
        <w:rPr>
          <w:rFonts w:cs="Segoe UI Light" w:ascii="Segoe UI Light" w:hAnsi="Segoe UI Light"/>
        </w:rPr>
        <w:t>Wymagania dotyczące wadium</w:t>
      </w:r>
    </w:p>
    <w:p>
      <w:pPr>
        <w:pStyle w:val="Normal"/>
        <w:numPr>
          <w:ilvl w:val="3"/>
          <w:numId w:val="22"/>
        </w:numPr>
        <w:spacing w:lineRule="atLeast" w:line="22" w:before="192" w:after="192"/>
        <w:jc w:val="both"/>
        <w:rPr>
          <w:rFonts w:cs="Segoe UI Light" w:ascii="Segoe UI Light" w:hAnsi="Segoe UI Light"/>
        </w:rPr>
      </w:pPr>
      <w:r>
        <w:rPr>
          <w:rFonts w:cs="Segoe UI Light" w:ascii="Segoe UI Light" w:hAnsi="Segoe UI Light"/>
        </w:rPr>
        <w:t>Zamawiający żąda wniesienia wadium w wysokości 50000,00 zł., słownie: pięćdziesiąt tysięcy złotych.</w:t>
      </w:r>
    </w:p>
    <w:p>
      <w:pPr>
        <w:pStyle w:val="Normal"/>
        <w:numPr>
          <w:ilvl w:val="3"/>
          <w:numId w:val="22"/>
        </w:numPr>
        <w:spacing w:lineRule="atLeast" w:line="22" w:before="192" w:after="192"/>
        <w:jc w:val="both"/>
        <w:rPr>
          <w:rFonts w:cs="Segoe UI Light" w:ascii="Segoe UI Light" w:hAnsi="Segoe UI Light"/>
        </w:rPr>
      </w:pPr>
      <w:r>
        <w:rPr>
          <w:rFonts w:cs="Segoe UI Light" w:ascii="Segoe UI Light" w:hAnsi="Segoe UI Light"/>
        </w:rPr>
        <w:t>Wykonawca wnosi wadium w jednej lub kilku następujących formach:</w:t>
      </w:r>
    </w:p>
    <w:p>
      <w:pPr>
        <w:pStyle w:val="Normal"/>
        <w:numPr>
          <w:ilvl w:val="4"/>
          <w:numId w:val="22"/>
        </w:numPr>
        <w:spacing w:lineRule="atLeast" w:line="22" w:before="192" w:after="192"/>
        <w:jc w:val="both"/>
        <w:rPr>
          <w:rFonts w:cs="Segoe UI Light" w:ascii="Segoe UI Light" w:hAnsi="Segoe UI Light"/>
        </w:rPr>
      </w:pPr>
      <w:r>
        <w:rPr>
          <w:rFonts w:cs="Segoe UI Light" w:ascii="Segoe UI Light" w:hAnsi="Segoe UI Light"/>
        </w:rPr>
        <w:t xml:space="preserve">pieniądzu: </w:t>
      </w:r>
    </w:p>
    <w:p>
      <w:pPr>
        <w:pStyle w:val="Normal"/>
        <w:spacing w:lineRule="atLeast" w:line="22" w:before="192" w:after="192"/>
        <w:ind w:left="644" w:right="0" w:hanging="0"/>
        <w:jc w:val="both"/>
        <w:rPr>
          <w:rFonts w:cs="Segoe UI Light" w:ascii="Segoe UI Light" w:hAnsi="Segoe UI Light"/>
          <w:bCs/>
          <w:iCs/>
          <w:sz w:val="24"/>
          <w:szCs w:val="20"/>
          <w:lang w:eastAsia="ar-SA"/>
        </w:rPr>
      </w:pPr>
      <w:r>
        <w:rPr>
          <w:rFonts w:cs="Segoe UI Light" w:ascii="Segoe UI Light" w:hAnsi="Segoe UI Light"/>
        </w:rPr>
        <w:t>wadium wnoszone w pieniądzu wpłaca się przelewem na rachunek bankowy</w:t>
      </w:r>
      <w:r>
        <w:rPr>
          <w:rFonts w:cs="Segoe UI Light" w:ascii="Segoe UI Light" w:hAnsi="Segoe UI Light"/>
          <w:b/>
        </w:rPr>
        <w:t xml:space="preserve"> </w:t>
      </w:r>
      <w:r>
        <w:rPr>
          <w:rFonts w:cs="Segoe UI Light" w:ascii="Segoe UI Light" w:hAnsi="Segoe UI Light"/>
        </w:rPr>
        <w:t>Zamawiającego</w:t>
      </w:r>
      <w:r>
        <w:rPr>
          <w:rFonts w:cs="Segoe UI Light" w:ascii="Segoe UI Light" w:hAnsi="Segoe UI Light"/>
          <w:b/>
        </w:rPr>
        <w:t xml:space="preserve"> Bank Spółdzielczy Węgorzewo 12 9348 0000 0006 0121 2000 0070 </w:t>
      </w:r>
      <w:r>
        <w:rPr>
          <w:rFonts w:cs="Segoe UI Light" w:ascii="Segoe UI Light" w:hAnsi="Segoe UI Light"/>
        </w:rPr>
        <w:t>(nie dopuszcza się wpłacania wadium w kasie Zamawiającego!).</w:t>
      </w:r>
      <w:r>
        <w:rPr>
          <w:rFonts w:cs="Segoe UI Light" w:ascii="Segoe UI Light" w:hAnsi="Segoe UI Light"/>
          <w:bCs/>
          <w:iCs/>
          <w:sz w:val="20"/>
          <w:szCs w:val="20"/>
          <w:lang w:eastAsia="ar-SA"/>
        </w:rPr>
        <w:t xml:space="preserve"> </w:t>
      </w:r>
      <w:r>
        <w:rPr>
          <w:rFonts w:cs="Segoe UI Light" w:ascii="Segoe UI Light" w:hAnsi="Segoe UI Light"/>
          <w:bCs/>
          <w:iCs/>
          <w:sz w:val="24"/>
          <w:szCs w:val="20"/>
          <w:lang w:eastAsia="ar-SA"/>
        </w:rPr>
        <w:t>W tytule przelewu należy wpisać znak i nazwę postępowania;</w:t>
      </w:r>
    </w:p>
    <w:p>
      <w:pPr>
        <w:pStyle w:val="Normal"/>
        <w:numPr>
          <w:ilvl w:val="4"/>
          <w:numId w:val="22"/>
        </w:numPr>
        <w:spacing w:lineRule="atLeast" w:line="22" w:before="192" w:after="192"/>
        <w:jc w:val="both"/>
        <w:rPr>
          <w:rFonts w:cs="Segoe UI Light" w:ascii="Segoe UI Light" w:hAnsi="Segoe UI Light"/>
        </w:rPr>
      </w:pPr>
      <w:r>
        <w:rPr>
          <w:rFonts w:cs="Segoe UI Light" w:ascii="Segoe UI Light" w:hAnsi="Segoe UI Light"/>
        </w:rPr>
        <w:t xml:space="preserve">poręczeniach bankowych lub poręczeniach spółdzielczej kasy oszczędnościowo-kredytowej, z tym że poręczenie kasy jest zawsze poręczeniem pieniężnym; </w:t>
      </w:r>
    </w:p>
    <w:p>
      <w:pPr>
        <w:pStyle w:val="Normal"/>
        <w:numPr>
          <w:ilvl w:val="4"/>
          <w:numId w:val="22"/>
        </w:numPr>
        <w:spacing w:lineRule="atLeast" w:line="22" w:before="192" w:after="192"/>
        <w:jc w:val="both"/>
        <w:rPr>
          <w:rFonts w:cs="Segoe UI Light" w:ascii="Segoe UI Light" w:hAnsi="Segoe UI Light"/>
        </w:rPr>
      </w:pPr>
      <w:r>
        <w:rPr>
          <w:rFonts w:cs="Segoe UI Light" w:ascii="Segoe UI Light" w:hAnsi="Segoe UI Light"/>
        </w:rPr>
        <w:t xml:space="preserve">gwarancjach bankowych; </w:t>
      </w:r>
    </w:p>
    <w:p>
      <w:pPr>
        <w:pStyle w:val="Normal"/>
        <w:numPr>
          <w:ilvl w:val="4"/>
          <w:numId w:val="22"/>
        </w:numPr>
        <w:spacing w:lineRule="atLeast" w:line="22" w:before="192" w:after="192"/>
        <w:jc w:val="both"/>
        <w:rPr>
          <w:rFonts w:cs="Segoe UI Light" w:ascii="Segoe UI Light" w:hAnsi="Segoe UI Light"/>
        </w:rPr>
      </w:pPr>
      <w:r>
        <w:rPr>
          <w:rFonts w:cs="Segoe UI Light" w:ascii="Segoe UI Light" w:hAnsi="Segoe UI Light"/>
        </w:rPr>
        <w:t xml:space="preserve">gwarancjach ubezpieczeniowych; </w:t>
      </w:r>
    </w:p>
    <w:p>
      <w:pPr>
        <w:pStyle w:val="Normal"/>
        <w:numPr>
          <w:ilvl w:val="4"/>
          <w:numId w:val="22"/>
        </w:numPr>
        <w:spacing w:lineRule="atLeast" w:line="22" w:before="192" w:after="192"/>
        <w:jc w:val="both"/>
        <w:rPr>
          <w:rFonts w:cs="Segoe UI Light" w:ascii="Segoe UI Light" w:hAnsi="Segoe UI Light"/>
        </w:rPr>
      </w:pPr>
      <w:r>
        <w:rPr>
          <w:rFonts w:cs="Segoe UI Light" w:ascii="Segoe UI Light" w:hAnsi="Segoe UI Light"/>
        </w:rPr>
        <w:t>poręczeniach udzielanych przez podmioty, o których mowa w art. 6b ust. 5 pkt 2 ustawy z dnia 9 listopada 2000 r. o utworzeniu Polskiej Agencji Rozwoju Przedsiębiorczości.</w:t>
      </w:r>
    </w:p>
    <w:p>
      <w:pPr>
        <w:pStyle w:val="Normal"/>
        <w:numPr>
          <w:ilvl w:val="3"/>
          <w:numId w:val="22"/>
        </w:numPr>
        <w:spacing w:lineRule="atLeast" w:line="22" w:before="192" w:after="192"/>
        <w:jc w:val="both"/>
        <w:rPr>
          <w:rFonts w:cs="Segoe UI Light" w:ascii="Segoe UI Light" w:hAnsi="Segoe UI Light"/>
        </w:rPr>
      </w:pPr>
      <w:r>
        <w:rPr>
          <w:rFonts w:cs="Segoe UI Light" w:ascii="Segoe UI Light" w:hAnsi="Segoe UI Light"/>
        </w:rPr>
        <w:t xml:space="preserve">Wadium wnosi się przed upływem terminu składania ofert, na cały okres związania ofertą. </w:t>
      </w:r>
    </w:p>
    <w:p>
      <w:pPr>
        <w:pStyle w:val="Normal"/>
        <w:numPr>
          <w:ilvl w:val="3"/>
          <w:numId w:val="22"/>
        </w:numPr>
        <w:spacing w:lineRule="atLeast" w:line="22" w:before="192" w:after="192"/>
        <w:jc w:val="both"/>
        <w:rPr>
          <w:rFonts w:cs="Segoe UI Light" w:ascii="Segoe UI Light" w:hAnsi="Segoe UI Light"/>
        </w:rPr>
      </w:pPr>
      <w:r>
        <w:rPr>
          <w:rFonts w:cs="Segoe UI Light" w:ascii="Segoe UI Light" w:hAnsi="Segoe UI Light"/>
        </w:rPr>
        <w:t>Wadium wniesione w formie przelewu będzie uznane przez Zamawiającego za wniesione prawidłowo, tylko po wpłynięciu żądanej kwoty na wskazane konto przed terminem składania ofert.</w:t>
      </w:r>
    </w:p>
    <w:p>
      <w:pPr>
        <w:pStyle w:val="Normal"/>
        <w:numPr>
          <w:ilvl w:val="3"/>
          <w:numId w:val="22"/>
        </w:numPr>
        <w:spacing w:lineRule="atLeast" w:line="22" w:before="192" w:after="192"/>
        <w:jc w:val="both"/>
        <w:rPr>
          <w:rFonts w:cs="Segoe UI Light" w:ascii="Segoe UI Light" w:hAnsi="Segoe UI Light"/>
        </w:rPr>
      </w:pPr>
      <w:r>
        <w:rPr>
          <w:rFonts w:cs="Segoe UI Light" w:ascii="Segoe UI Light" w:hAnsi="Segoe UI Light"/>
        </w:rPr>
        <w:t>Dokument w oryginale potwierdzający wniesienie wadium w jednej z w/w form niepieniężnych, należy dołączyć do oferty (zaleca się nie wpinać na trwałe tego dokumentu do całości oferty). Kopię tego dokumentu należy załączyć do pozostałych dokumentów ofertowych.</w:t>
      </w:r>
    </w:p>
    <w:p>
      <w:pPr>
        <w:pStyle w:val="Normal"/>
        <w:numPr>
          <w:ilvl w:val="3"/>
          <w:numId w:val="22"/>
        </w:numPr>
        <w:spacing w:lineRule="atLeast" w:line="22" w:before="192" w:after="192"/>
        <w:jc w:val="both"/>
        <w:rPr>
          <w:rFonts w:cs="Segoe UI Light" w:ascii="Segoe UI Light" w:hAnsi="Segoe UI Light"/>
        </w:rPr>
      </w:pPr>
      <w:r>
        <w:rPr>
          <w:rFonts w:cs="Segoe UI Light" w:ascii="Segoe UI Light" w:hAnsi="Segoe UI Light"/>
        </w:rPr>
        <w:t xml:space="preserve">Wadium w innej formie niż w pieniądzu musi zawierać bezwzględne i nieodwołalne zobowiązanie podmiotu udzielającego gwarancji do wypłaty kwoty wadium w przypadkach wymienionych w art. 46 ust. 4a i 5 ustawy Pzp. W przypadku wadium wnoszonego przez podmioty wspólnie ubiegające się o zamówienie w formie innej niż pieniężna, dokument potwierdzający wniesienie wadium musi zawierać co najmniej sformułowanie, że jest zabezpiecza ofertę podmiotów wspólnie ubiegających się o zamówienie. </w:t>
      </w:r>
    </w:p>
    <w:p>
      <w:pPr>
        <w:pStyle w:val="Normal"/>
        <w:numPr>
          <w:ilvl w:val="3"/>
          <w:numId w:val="22"/>
        </w:numPr>
        <w:spacing w:lineRule="atLeast" w:line="22" w:before="192" w:after="192"/>
        <w:jc w:val="both"/>
        <w:rPr>
          <w:rFonts w:cs="Segoe UI Light" w:ascii="Segoe UI Light" w:hAnsi="Segoe UI Light"/>
        </w:rPr>
      </w:pPr>
      <w:r>
        <w:rPr>
          <w:rFonts w:cs="Segoe UI Light" w:ascii="Segoe UI Light" w:hAnsi="Segoe UI Light"/>
        </w:rPr>
        <w:t>Wykonawca, który złoży ofertę bez prawidłowo wniesionego wadium będzie wykluczony przez Zamawiającego, a jego oferta będzie odrzucona.</w:t>
      </w:r>
    </w:p>
    <w:p>
      <w:pPr>
        <w:pStyle w:val="Normal"/>
        <w:numPr>
          <w:ilvl w:val="3"/>
          <w:numId w:val="22"/>
        </w:numPr>
        <w:spacing w:lineRule="atLeast" w:line="22" w:before="192" w:after="192"/>
        <w:jc w:val="both"/>
        <w:rPr>
          <w:rFonts w:cs="Segoe UI Light" w:ascii="Segoe UI Light" w:hAnsi="Segoe UI Light"/>
        </w:rPr>
      </w:pPr>
      <w:r>
        <w:rPr>
          <w:rFonts w:cs="Segoe UI Light" w:ascii="Segoe UI Light" w:hAnsi="Segoe UI Light"/>
        </w:rPr>
        <w:t>Zwrot wadium nastąpi zgodnie z zapisami art. 46 ust. 1-4 ustawy Prawo zamówień publicznych.</w:t>
      </w:r>
    </w:p>
    <w:p>
      <w:pPr>
        <w:pStyle w:val="Normal"/>
        <w:numPr>
          <w:ilvl w:val="3"/>
          <w:numId w:val="22"/>
        </w:numPr>
        <w:spacing w:lineRule="atLeast" w:line="22" w:before="192" w:after="192"/>
        <w:jc w:val="both"/>
        <w:rPr>
          <w:rFonts w:cs="Segoe UI Light" w:ascii="Segoe UI Light" w:hAnsi="Segoe UI Light"/>
        </w:rPr>
      </w:pPr>
      <w:r>
        <w:rPr>
          <w:rFonts w:cs="Segoe UI Light" w:ascii="Segoe UI Light" w:hAnsi="Segoe UI Light"/>
        </w:rPr>
        <w:t>Utrata wniesionego przez Wykonawcę wadium może nastąpić w przypadku zaistnienia okoliczności wymienionych w art. 46 ust. 4a - 5 ustawy Prawo zamówień publicznych.</w:t>
      </w:r>
    </w:p>
    <w:p>
      <w:pPr>
        <w:pStyle w:val="Nagwek1"/>
        <w:spacing w:lineRule="atLeast" w:line="22" w:before="192" w:after="192"/>
        <w:rPr>
          <w:rFonts w:cs="Segoe UI Light" w:ascii="Segoe UI Light" w:hAnsi="Segoe UI Light"/>
        </w:rPr>
      </w:pPr>
      <w:bookmarkStart w:id="15" w:name="_Toc525403951"/>
      <w:bookmarkStart w:id="16" w:name="_Toc138500617"/>
      <w:r>
        <w:rPr>
          <w:rFonts w:cs="Segoe UI Light" w:ascii="Segoe UI Light" w:hAnsi="Segoe UI Light"/>
        </w:rPr>
        <w:t>Termin związania ofertą</w:t>
      </w:r>
      <w:bookmarkEnd w:id="16"/>
      <w:bookmarkEnd w:id="15"/>
      <w:r>
        <w:rPr>
          <w:rFonts w:cs="Segoe UI Light" w:ascii="Segoe UI Light" w:hAnsi="Segoe UI Light"/>
        </w:rPr>
        <w:t>.</w:t>
      </w:r>
    </w:p>
    <w:p>
      <w:pPr>
        <w:pStyle w:val="Tretekstu"/>
        <w:numPr>
          <w:ilvl w:val="1"/>
          <w:numId w:val="14"/>
        </w:numPr>
        <w:spacing w:lineRule="atLeast" w:line="22" w:before="192" w:after="192"/>
        <w:rPr>
          <w:rFonts w:cs="Segoe UI Light" w:ascii="Segoe UI Light" w:hAnsi="Segoe UI Light"/>
          <w:sz w:val="22"/>
        </w:rPr>
      </w:pPr>
      <w:r>
        <w:rPr>
          <w:rFonts w:cs="Segoe UI Light" w:ascii="Segoe UI Light" w:hAnsi="Segoe UI Light"/>
          <w:sz w:val="22"/>
        </w:rPr>
        <w:t xml:space="preserve">Termin związania ofertą wynosi </w:t>
      </w:r>
      <w:r>
        <w:rPr>
          <w:rFonts w:cs="Segoe UI Light" w:ascii="Segoe UI Light" w:hAnsi="Segoe UI Light"/>
          <w:b/>
          <w:sz w:val="22"/>
        </w:rPr>
        <w:t>60 dni</w:t>
      </w:r>
      <w:r>
        <w:rPr>
          <w:rFonts w:cs="Segoe UI Light" w:ascii="Segoe UI Light" w:hAnsi="Segoe UI Light"/>
          <w:sz w:val="22"/>
        </w:rPr>
        <w:t>. Bieg terminu rozpoczyna się wraz z upływem terminu składania ofert.</w:t>
      </w:r>
    </w:p>
    <w:p>
      <w:pPr>
        <w:pStyle w:val="Tretekstu"/>
        <w:numPr>
          <w:ilvl w:val="1"/>
          <w:numId w:val="14"/>
        </w:numPr>
        <w:spacing w:lineRule="atLeast" w:line="22" w:before="192" w:after="192"/>
        <w:rPr>
          <w:rFonts w:cs="Segoe UI Light" w:ascii="Segoe UI Light" w:hAnsi="Segoe UI Light"/>
          <w:sz w:val="22"/>
        </w:rPr>
      </w:pPr>
      <w:r>
        <w:rPr>
          <w:rFonts w:cs="Segoe UI Light" w:ascii="Segoe UI Light" w:hAnsi="Segoe UI Light"/>
          <w:sz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pPr>
        <w:pStyle w:val="Tretekstu"/>
        <w:numPr>
          <w:ilvl w:val="1"/>
          <w:numId w:val="14"/>
        </w:numPr>
        <w:spacing w:lineRule="atLeast" w:line="22" w:before="192" w:after="192"/>
        <w:rPr>
          <w:rFonts w:cs="Segoe UI Light" w:ascii="Segoe UI Light" w:hAnsi="Segoe UI Light"/>
          <w:sz w:val="22"/>
        </w:rPr>
      </w:pPr>
      <w:r>
        <w:rPr>
          <w:rFonts w:cs="Segoe UI Light" w:ascii="Segoe UI Light" w:hAnsi="Segoe UI Light"/>
          <w:sz w:val="22"/>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pPr>
        <w:pStyle w:val="Tretekstu"/>
        <w:numPr>
          <w:ilvl w:val="1"/>
          <w:numId w:val="14"/>
        </w:numPr>
        <w:spacing w:lineRule="atLeast" w:line="22" w:before="192" w:after="192"/>
        <w:rPr>
          <w:rFonts w:cs="Segoe UI Light" w:ascii="Segoe UI Light" w:hAnsi="Segoe UI Light"/>
          <w:sz w:val="22"/>
        </w:rPr>
      </w:pPr>
      <w:r>
        <w:rPr>
          <w:rFonts w:cs="Segoe UI Light" w:ascii="Segoe UI Light" w:hAnsi="Segoe UI Light"/>
          <w:sz w:val="22"/>
        </w:rPr>
        <w:t>W przypadku wniesienia odwołania po upływie terminu składania ofert bieg terminu związania ofertą ulegnie zawieszeniu do czasu ogłoszenia przez Krajową Izbę Odwoławczą orzeczenia.</w:t>
      </w:r>
    </w:p>
    <w:p>
      <w:pPr>
        <w:pStyle w:val="Nagwek1"/>
        <w:spacing w:lineRule="atLeast" w:line="22" w:before="192" w:after="192"/>
        <w:rPr>
          <w:rFonts w:cs="Segoe UI Light" w:ascii="Segoe UI Light" w:hAnsi="Segoe UI Light"/>
        </w:rPr>
      </w:pPr>
      <w:bookmarkStart w:id="17" w:name="_Toc525403952"/>
      <w:bookmarkEnd w:id="17"/>
      <w:r>
        <w:rPr>
          <w:rFonts w:cs="Segoe UI Light" w:ascii="Segoe UI Light" w:hAnsi="Segoe UI Light"/>
        </w:rPr>
        <w:t>Opis sposobu przygotowywania ofert</w:t>
      </w:r>
    </w:p>
    <w:p>
      <w:pPr>
        <w:pStyle w:val="Normal"/>
        <w:numPr>
          <w:ilvl w:val="1"/>
          <w:numId w:val="27"/>
        </w:numPr>
        <w:spacing w:lineRule="atLeast" w:line="22" w:before="192" w:after="192"/>
        <w:jc w:val="both"/>
        <w:rPr>
          <w:rFonts w:cs="Segoe UI Light" w:ascii="Segoe UI Light" w:hAnsi="Segoe UI Light"/>
          <w:lang w:eastAsia="ar-SA"/>
        </w:rPr>
      </w:pPr>
      <w:r>
        <w:rPr>
          <w:rFonts w:cs="Segoe UI Light" w:ascii="Segoe UI Light" w:hAnsi="Segoe UI Light"/>
          <w:lang w:eastAsia="ar-SA"/>
        </w:rPr>
        <w:t>Wykonawca ma prawo złożyć tylko jedną ofertę w formie pisemnej.</w:t>
      </w:r>
    </w:p>
    <w:p>
      <w:pPr>
        <w:pStyle w:val="Normal"/>
        <w:numPr>
          <w:ilvl w:val="1"/>
          <w:numId w:val="27"/>
        </w:numPr>
        <w:spacing w:lineRule="atLeast" w:line="22" w:before="192" w:after="192"/>
        <w:jc w:val="both"/>
        <w:rPr>
          <w:rFonts w:cs="Segoe UI Light" w:ascii="Segoe UI Light" w:hAnsi="Segoe UI Light"/>
          <w:lang w:eastAsia="ar-SA"/>
        </w:rPr>
      </w:pPr>
      <w:r>
        <w:rPr>
          <w:rFonts w:cs="Segoe UI Light" w:ascii="Segoe UI Light" w:hAnsi="Segoe UI Light"/>
          <w:lang w:eastAsia="ar-SA"/>
        </w:rPr>
        <w:t>Treść oferty musi odpowiadać treści SIWZ.</w:t>
      </w:r>
    </w:p>
    <w:p>
      <w:pPr>
        <w:pStyle w:val="Normal"/>
        <w:numPr>
          <w:ilvl w:val="1"/>
          <w:numId w:val="27"/>
        </w:numPr>
        <w:spacing w:lineRule="atLeast" w:line="22" w:before="192" w:after="192"/>
        <w:jc w:val="both"/>
        <w:rPr>
          <w:rFonts w:cs="Segoe UI Light" w:ascii="Segoe UI Light" w:hAnsi="Segoe UI Light"/>
          <w:lang w:eastAsia="ar-SA"/>
        </w:rPr>
      </w:pPr>
      <w:r>
        <w:rPr>
          <w:rFonts w:cs="Segoe UI Light" w:ascii="Segoe UI Light" w:hAnsi="Segoe UI Light"/>
          <w:lang w:eastAsia="ar-SA"/>
        </w:rPr>
        <w:t>Na ofertę składa się formularz oferty – Zał. 1 i 2 do SIWZ oraz oświadczenie wymagane w formie jednolitego dokumentu (JEDZ) wskazane w SIWZ rozdz. VII ust. 1 oraz oryginał gwarancji lub poręczenia, jeśli wadium wnoszone jest w innej formie niż pieniądz.</w:t>
      </w:r>
    </w:p>
    <w:p>
      <w:pPr>
        <w:pStyle w:val="Normal"/>
        <w:numPr>
          <w:ilvl w:val="1"/>
          <w:numId w:val="27"/>
        </w:numPr>
        <w:spacing w:lineRule="atLeast" w:line="22" w:before="192" w:after="192"/>
        <w:jc w:val="both"/>
        <w:rPr>
          <w:rFonts w:cs="Segoe UI Light" w:ascii="Segoe UI Light" w:hAnsi="Segoe UI Light"/>
          <w:lang w:eastAsia="ar-SA"/>
        </w:rPr>
      </w:pPr>
      <w:r>
        <w:rPr>
          <w:rFonts w:cs="Segoe UI Light" w:ascii="Segoe UI Light" w:hAnsi="Segoe UI Light"/>
          <w:lang w:eastAsia="ar-SA"/>
        </w:rPr>
        <w:t>Oferta wraz z załącznikami musi być sporządzona w języku polskim, pismem czytelnym i trwałym. Dokumenty sporządzone w języku obcym muszą być złożone wraz z tłumaczeniem na język polski.</w:t>
      </w:r>
    </w:p>
    <w:p>
      <w:pPr>
        <w:pStyle w:val="Normal"/>
        <w:numPr>
          <w:ilvl w:val="1"/>
          <w:numId w:val="27"/>
        </w:numPr>
        <w:spacing w:lineRule="atLeast" w:line="22" w:before="192" w:after="192"/>
        <w:jc w:val="both"/>
        <w:rPr>
          <w:rFonts w:cs="Segoe UI Light" w:ascii="Segoe UI Light" w:hAnsi="Segoe UI Light"/>
          <w:lang w:eastAsia="ar-SA"/>
        </w:rPr>
      </w:pPr>
      <w:r>
        <w:rPr>
          <w:rFonts w:cs="Segoe UI Light" w:ascii="Segoe UI Light" w:hAnsi="Segoe UI Light"/>
          <w:lang w:eastAsia="ar-SA"/>
        </w:rPr>
        <w:t>Oferta wraz z załącznikami musi być podpisana przez osobę upoważnioną do reprezentowania Wykonawcy, zgodnie z formą reprezentacji określoną w rejestrze handlowym lub innym dokumencie, właściwym dla formy organizacyjnej Wykonawcy.</w:t>
      </w:r>
    </w:p>
    <w:p>
      <w:pPr>
        <w:pStyle w:val="Normal"/>
        <w:numPr>
          <w:ilvl w:val="1"/>
          <w:numId w:val="27"/>
        </w:numPr>
        <w:spacing w:lineRule="atLeast" w:line="22" w:before="192" w:after="192"/>
        <w:jc w:val="both"/>
        <w:rPr>
          <w:rFonts w:cs="Segoe UI Light" w:ascii="Segoe UI Light" w:hAnsi="Segoe UI Light"/>
          <w:lang w:eastAsia="ar-SA"/>
        </w:rPr>
      </w:pPr>
      <w:r>
        <w:rPr>
          <w:rFonts w:cs="Segoe UI Light" w:ascii="Segoe UI Light" w:hAnsi="Segoe UI Light"/>
          <w:lang w:eastAsia="ar-SA"/>
        </w:rPr>
        <w:t>Upoważnienie w oryginale do podpisania oferty powinno być dołączone do oferty, o  ile nie wynika ono z dokumentów rejestrowych załączonych do oferty.</w:t>
      </w:r>
    </w:p>
    <w:p>
      <w:pPr>
        <w:pStyle w:val="Normal"/>
        <w:numPr>
          <w:ilvl w:val="1"/>
          <w:numId w:val="27"/>
        </w:numPr>
        <w:spacing w:lineRule="atLeast" w:line="22" w:before="192" w:after="192"/>
        <w:jc w:val="both"/>
        <w:rPr>
          <w:rFonts w:cs="Segoe UI Light" w:ascii="Segoe UI Light" w:hAnsi="Segoe UI Light"/>
          <w:lang w:eastAsia="ar-SA"/>
        </w:rPr>
      </w:pPr>
      <w:r>
        <w:rPr>
          <w:rFonts w:cs="Segoe UI Light" w:ascii="Segoe UI Light" w:hAnsi="Segoe UI Light"/>
          <w:lang w:eastAsia="ar-SA"/>
        </w:rPr>
        <w:t>Wszelkie poświadczenia za zgodność z oryginałem winny być sporządzone w sposób umożliwiający identyfikację podpisu (np. podpis wraz z pieczątką imienną lub czytelnie imię i nazwisko).</w:t>
      </w:r>
    </w:p>
    <w:p>
      <w:pPr>
        <w:pStyle w:val="Normal"/>
        <w:numPr>
          <w:ilvl w:val="1"/>
          <w:numId w:val="27"/>
        </w:numPr>
        <w:spacing w:lineRule="atLeast" w:line="22" w:before="192" w:after="192"/>
        <w:jc w:val="both"/>
        <w:rPr>
          <w:rFonts w:cs="Segoe UI Light" w:ascii="Segoe UI Light" w:hAnsi="Segoe UI Light"/>
          <w:lang w:eastAsia="ar-SA"/>
        </w:rPr>
      </w:pPr>
      <w:r>
        <w:rPr>
          <w:rFonts w:cs="Segoe UI Light" w:ascii="Segoe UI Light" w:hAnsi="Segoe UI Light"/>
          <w:lang w:eastAsia="ar-SA"/>
        </w:rPr>
        <w:t>Wszystkie dokonane zmiany i poprawki w ofercie muszą być parafowane własnoręcznie przez osobę podpisującą ofertę.</w:t>
      </w:r>
    </w:p>
    <w:p>
      <w:pPr>
        <w:pStyle w:val="Normal"/>
        <w:numPr>
          <w:ilvl w:val="1"/>
          <w:numId w:val="27"/>
        </w:numPr>
        <w:spacing w:lineRule="atLeast" w:line="22" w:before="192" w:after="192"/>
        <w:jc w:val="both"/>
        <w:rPr>
          <w:rFonts w:cs="Segoe UI Light" w:ascii="Segoe UI Light" w:hAnsi="Segoe UI Light"/>
          <w:lang w:eastAsia="ar-SA"/>
        </w:rPr>
      </w:pPr>
      <w:r>
        <w:rPr>
          <w:rFonts w:cs="Segoe UI Light" w:ascii="Segoe UI Light" w:hAnsi="Segoe UI Light"/>
          <w:lang w:eastAsia="ar-SA"/>
        </w:rPr>
        <w:t>Wykonawcy ubiegający się o udzielenia zamówienia wspólnie składają formularz ofertowy wraz z pozostałymi dokumentami podpisany przez ustanowionego Pełnomocnika.</w:t>
      </w:r>
    </w:p>
    <w:p>
      <w:pPr>
        <w:pStyle w:val="Normal"/>
        <w:numPr>
          <w:ilvl w:val="1"/>
          <w:numId w:val="27"/>
        </w:numPr>
        <w:spacing w:lineRule="atLeast" w:line="22" w:before="192" w:after="192"/>
        <w:jc w:val="both"/>
        <w:rPr>
          <w:rFonts w:cs="Segoe UI Light" w:ascii="Segoe UI Light" w:hAnsi="Segoe UI Light"/>
          <w:lang w:eastAsia="ar-SA"/>
        </w:rPr>
      </w:pPr>
      <w:r>
        <w:rPr>
          <w:rFonts w:cs="Segoe UI Light" w:ascii="Segoe UI Light" w:hAnsi="Segoe UI Light"/>
          <w:lang w:eastAsia="ar-SA"/>
        </w:rPr>
        <w:t>Oferta musi być podpisana w taki sposób, aby prawnie zobowiązywała wszystkich Wykonawców występujących wspólnie.</w:t>
      </w:r>
    </w:p>
    <w:p>
      <w:pPr>
        <w:pStyle w:val="Normal"/>
        <w:numPr>
          <w:ilvl w:val="1"/>
          <w:numId w:val="27"/>
        </w:numPr>
        <w:spacing w:lineRule="atLeast" w:line="22" w:before="192" w:after="192"/>
        <w:jc w:val="both"/>
        <w:rPr>
          <w:rFonts w:cs="Segoe UI Light" w:ascii="Segoe UI Light" w:hAnsi="Segoe UI Light"/>
          <w:lang w:eastAsia="ar-SA"/>
        </w:rPr>
      </w:pPr>
      <w:r>
        <w:rPr>
          <w:rFonts w:cs="Segoe UI Light" w:ascii="Segoe UI Light" w:hAnsi="Segoe UI Light"/>
          <w:lang w:eastAsia="ar-SA"/>
        </w:rPr>
        <w:t>Wykonawcy, którzy złożyli ofertę wspólną, ponoszą solidarną odpowiedzialność wobec Zamawiającego za wykonanie umowy.</w:t>
      </w:r>
    </w:p>
    <w:p>
      <w:pPr>
        <w:pStyle w:val="Normal"/>
        <w:numPr>
          <w:ilvl w:val="1"/>
          <w:numId w:val="27"/>
        </w:numPr>
        <w:spacing w:lineRule="atLeast" w:line="22" w:before="192" w:after="192"/>
        <w:jc w:val="both"/>
        <w:rPr>
          <w:rFonts w:cs="Segoe UI Light" w:ascii="Segoe UI Light" w:hAnsi="Segoe UI Light"/>
          <w:lang w:eastAsia="ar-SA"/>
        </w:rPr>
      </w:pPr>
      <w:r>
        <w:rPr>
          <w:rFonts w:cs="Segoe UI Light" w:ascii="Segoe UI Light" w:hAnsi="Segoe UI Light"/>
          <w:lang w:eastAsia="ar-SA"/>
        </w:rPr>
        <w:t>Wszelka korespondencja oraz rozliczenia dokonywane będą wyłącznie z Wykonawcą występującym jako Pełnomocnik pozostałych.</w:t>
      </w:r>
    </w:p>
    <w:p>
      <w:pPr>
        <w:pStyle w:val="Normal"/>
        <w:numPr>
          <w:ilvl w:val="1"/>
          <w:numId w:val="27"/>
        </w:numPr>
        <w:spacing w:lineRule="atLeast" w:line="22" w:before="192" w:after="192"/>
        <w:jc w:val="both"/>
        <w:rPr>
          <w:rFonts w:cs="Segoe UI Light" w:ascii="Segoe UI Light" w:hAnsi="Segoe UI Light"/>
          <w:lang w:eastAsia="ar-SA"/>
        </w:rPr>
      </w:pPr>
      <w:r>
        <w:rPr>
          <w:rFonts w:cs="Segoe UI Light" w:ascii="Segoe UI Light" w:hAnsi="Segoe UI Light"/>
          <w:lang w:eastAsia="ar-SA"/>
        </w:rPr>
        <w:t>Wykonawca może wprowadzić zmiany lub wycofać złożoną ofertę pod warunkiem, że Zamawiający otrzyma pisemne zawiadomienie o wprowadzeniu zmian lub wycofaniu oferty przed ostatecznym terminem składania ofert. Powiadomienie o wprowadzeniu zmian lub wycofaniu oferty zostanie przygotowane, opieczętowane i oznaczone zgodnie z rozdz. XI. niniejszej SIWZ, a koperta będzie dodatkowo oznaczona określeniami „Zmiana” lub Wycofanie”. Wykonawca nie może wycofać oferty lub wprowadzić zmian w ofercie po upływie ostatecznego terminu składania ofert.</w:t>
      </w:r>
    </w:p>
    <w:p>
      <w:pPr>
        <w:pStyle w:val="Normal"/>
        <w:numPr>
          <w:ilvl w:val="1"/>
          <w:numId w:val="27"/>
        </w:numPr>
        <w:spacing w:lineRule="atLeast" w:line="22" w:before="192" w:after="192"/>
        <w:jc w:val="both"/>
        <w:rPr>
          <w:rFonts w:cs="Segoe UI Light" w:ascii="Segoe UI Light" w:hAnsi="Segoe UI Light"/>
          <w:lang w:eastAsia="ar-SA"/>
        </w:rPr>
      </w:pPr>
      <w:r>
        <w:rPr>
          <w:rFonts w:cs="Segoe UI Light" w:ascii="Segoe UI Light" w:hAnsi="Segoe UI Light"/>
          <w:lang w:eastAsia="ar-SA"/>
        </w:rPr>
        <w:t>Zamawiający informuje, że zgodnie z art. 8 ust. 3 ustawy Prawo zamówień publicznych, nie ujawnia się informacji stanowiących tajemnicę przedsiębiorstwa w rozumieniu przepisów o zwalczaniu nieuczciwej konkurencji, jeżeli wykonawca, nie później niż w terminie składania ofert w postępowaniu, zastrzegł, że nie mogą być one udostępniane oraz wykazał, iż zastrzeżone informacje stanowią tajemnicę przedsiębiorstwa. Wykonawca nie może zastrzec informacji, o których mowa w art. 86 ust. 4.</w:t>
      </w:r>
    </w:p>
    <w:p>
      <w:pPr>
        <w:pStyle w:val="Normal"/>
        <w:numPr>
          <w:ilvl w:val="1"/>
          <w:numId w:val="27"/>
        </w:numPr>
        <w:spacing w:lineRule="atLeast" w:line="22" w:before="192" w:after="192"/>
        <w:jc w:val="both"/>
        <w:rPr>
          <w:rFonts w:cs="Segoe UI Light" w:ascii="Segoe UI Light" w:hAnsi="Segoe UI Light"/>
          <w:lang w:eastAsia="ar-SA"/>
        </w:rPr>
      </w:pPr>
      <w:r>
        <w:rPr>
          <w:rFonts w:cs="Segoe UI Light" w:ascii="Segoe UI Light" w:hAnsi="Segoe UI Light"/>
          <w:lang w:eastAsia="ar-SA"/>
        </w:rPr>
        <w:t>Wszelkie informacje stanowiące tajemnicę przedsiębiorstwa w rozumieniu ustawy z dnia 16.04.1993 r. o zwalczaniu nieuczciwej konkurencji (tekst jednolity Dz.U. z 2018 r. poz.419 z późn. zm.), które Wykonawca pragnie zastrzec przed dostępem dla innych uczestników postępowania, winny być załączone na końcu oferty w osobnym opakowaniu w sposób umożliwiający łatwe od niej odłączenie i być opatrzone napisem: „Informacje stanowiące tajemnicę przedsiębiorstwa – nie udostępniać innym uczestnikom postępowania”, z zachowaniem kolejności numerowania stron oferty.</w:t>
      </w:r>
    </w:p>
    <w:p>
      <w:pPr>
        <w:pStyle w:val="Normal"/>
        <w:numPr>
          <w:ilvl w:val="1"/>
          <w:numId w:val="27"/>
        </w:numPr>
        <w:spacing w:lineRule="atLeast" w:line="22" w:before="192" w:after="192"/>
        <w:jc w:val="both"/>
        <w:rPr>
          <w:rFonts w:cs="Segoe UI Light" w:ascii="Segoe UI Light" w:hAnsi="Segoe UI Light"/>
          <w:lang w:eastAsia="ar-SA"/>
        </w:rPr>
      </w:pPr>
      <w:r>
        <w:rPr>
          <w:rFonts w:cs="Segoe UI Light" w:ascii="Segoe UI Light" w:hAnsi="Segoe UI Light"/>
          <w:lang w:eastAsia="ar-SA"/>
        </w:rPr>
        <w:t xml:space="preserve">Wykonawca, składając ofertę, winien poinformować Zamawiającego, czy wybór oferty będzie prowadzić do powstania u zamawiającego obowiązku podatkowego, wskazując nazwę (rodzaj) asortymentu lub usługi, których dostawa lub świadczenie będzie prowadzić do jego powstania, oraz wskazując ich wartość bez kwoty podatku. W przypadku złożenia oferty,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Jeżeli złożono ofertę, której wybór prowadziłby do powstania u Zamawiającego obowiązku podatkowego zgodnie z przepisami o podatku od towarów i usług, do ceny najkorzystniejszej oferty lub oferty z najniższą ceną dolicza się podatek od towarów i usług, który zamawiający miałby obowiązek rozliczyć zgodnie z tymi przepisami. W związku z tym, w takim przypadku cena podana przez takiego wykonawcę w ofercie jako „cena brutto” nie może zawierać podatku VAT, który zamawiający będzie miał obowiązek rozliczyć. </w:t>
      </w:r>
    </w:p>
    <w:p>
      <w:pPr>
        <w:pStyle w:val="Normal"/>
        <w:numPr>
          <w:ilvl w:val="1"/>
          <w:numId w:val="27"/>
        </w:numPr>
        <w:spacing w:lineRule="atLeast" w:line="22" w:before="192" w:after="192"/>
        <w:jc w:val="both"/>
        <w:rPr>
          <w:rFonts w:cs="Segoe UI Light" w:ascii="Segoe UI Light" w:hAnsi="Segoe UI Light"/>
          <w:lang w:eastAsia="ar-SA"/>
        </w:rPr>
      </w:pPr>
      <w:r>
        <w:rPr>
          <w:rFonts w:cs="Segoe UI Light" w:ascii="Segoe UI Light" w:hAnsi="Segoe UI Light"/>
          <w:lang w:eastAsia="ar-SA"/>
        </w:rPr>
        <w:t>Zaleca się, aby wszystkie zapisane strony oferty łącznie z załącznikami były ułożone w kolejności wskazanej w formularzu ofertowym, aby były ponumerowane i zszyte w sposób uniemożliwiający przypadkowe zdekompletowanie oferty.</w:t>
      </w:r>
    </w:p>
    <w:p>
      <w:pPr>
        <w:pStyle w:val="Normal"/>
        <w:spacing w:lineRule="atLeast" w:line="22" w:before="192" w:after="192"/>
        <w:rPr>
          <w:rFonts w:cs="Segoe UI Light" w:ascii="Segoe UI Light" w:hAnsi="Segoe UI Light"/>
          <w:lang w:eastAsia="ar-SA"/>
        </w:rPr>
      </w:pPr>
      <w:r>
        <w:rPr>
          <w:rFonts w:cs="Segoe UI Light" w:ascii="Segoe UI Light" w:hAnsi="Segoe UI Light"/>
          <w:lang w:eastAsia="ar-SA"/>
        </w:rPr>
      </w:r>
    </w:p>
    <w:p>
      <w:pPr>
        <w:pStyle w:val="Nagwek1"/>
        <w:spacing w:lineRule="atLeast" w:line="22" w:before="192" w:after="192"/>
        <w:rPr>
          <w:rFonts w:cs="Segoe UI Light" w:ascii="Segoe UI Light" w:hAnsi="Segoe UI Light"/>
        </w:rPr>
      </w:pPr>
      <w:bookmarkStart w:id="18" w:name="_Toc525403953"/>
      <w:bookmarkStart w:id="19" w:name="_Toc138500620"/>
      <w:bookmarkEnd w:id="18"/>
      <w:bookmarkEnd w:id="19"/>
      <w:r>
        <w:rPr>
          <w:rFonts w:cs="Segoe UI Light" w:ascii="Segoe UI Light" w:hAnsi="Segoe UI Light"/>
        </w:rPr>
        <w:t>Miejsce oraz termin składania i otwarcia ofert</w:t>
      </w:r>
    </w:p>
    <w:p>
      <w:pPr>
        <w:pStyle w:val="Tretekstu"/>
        <w:numPr>
          <w:ilvl w:val="0"/>
          <w:numId w:val="5"/>
        </w:numPr>
        <w:spacing w:lineRule="atLeast" w:line="22" w:before="192" w:after="192"/>
        <w:ind w:left="364" w:right="0" w:hanging="360"/>
        <w:rPr>
          <w:rFonts w:cs="Segoe UI Light" w:ascii="Segoe UI Light" w:hAnsi="Segoe UI Light"/>
          <w:sz w:val="22"/>
          <w:szCs w:val="22"/>
        </w:rPr>
      </w:pPr>
      <w:r>
        <w:rPr>
          <w:rFonts w:cs="Segoe UI Light" w:ascii="Segoe UI Light" w:hAnsi="Segoe UI Light"/>
          <w:sz w:val="22"/>
          <w:szCs w:val="22"/>
        </w:rPr>
        <w:t xml:space="preserve">Ofertę należy złożyć nie później niż do </w:t>
      </w:r>
      <w:r>
        <w:rPr>
          <w:rFonts w:cs="Segoe UI Light" w:ascii="Segoe UI Light" w:hAnsi="Segoe UI Light"/>
          <w:b/>
          <w:bCs/>
          <w:sz w:val="22"/>
          <w:szCs w:val="22"/>
        </w:rPr>
        <w:t xml:space="preserve">dnia 22 listopada 2018 r. do godz. 13:00 </w:t>
      </w:r>
      <w:r>
        <w:rPr>
          <w:rFonts w:cs="Segoe UI Light" w:ascii="Segoe UI Light" w:hAnsi="Segoe UI Light"/>
          <w:sz w:val="22"/>
          <w:szCs w:val="22"/>
        </w:rPr>
        <w:t xml:space="preserve">w siedzibie Zamawiającego: </w:t>
      </w:r>
    </w:p>
    <w:p>
      <w:pPr>
        <w:pStyle w:val="Tretekstu"/>
        <w:spacing w:lineRule="atLeast" w:line="22" w:before="192" w:after="192"/>
        <w:ind w:left="364" w:right="0" w:hanging="0"/>
        <w:jc w:val="center"/>
        <w:rPr>
          <w:rFonts w:cs="Segoe UI Light" w:ascii="Segoe UI Light" w:hAnsi="Segoe UI Light"/>
          <w:b/>
          <w:bCs/>
          <w:sz w:val="22"/>
          <w:szCs w:val="22"/>
        </w:rPr>
      </w:pPr>
      <w:r>
        <w:rPr>
          <w:rFonts w:cs="Segoe UI Light" w:ascii="Segoe UI Light" w:hAnsi="Segoe UI Light"/>
          <w:b/>
          <w:bCs/>
          <w:sz w:val="22"/>
          <w:szCs w:val="22"/>
        </w:rPr>
        <w:t xml:space="preserve">Szpital Psychiatryczny SP ZOZ w Węgorzewie </w:t>
        <w:br/>
        <w:t xml:space="preserve">ul. J. Bema 24 </w:t>
      </w:r>
    </w:p>
    <w:p>
      <w:pPr>
        <w:pStyle w:val="Tretekstu"/>
        <w:spacing w:lineRule="atLeast" w:line="22" w:before="192" w:after="192"/>
        <w:ind w:left="364" w:right="0" w:hanging="0"/>
        <w:jc w:val="center"/>
        <w:rPr>
          <w:rFonts w:cs="Segoe UI Light" w:ascii="Segoe UI Light" w:hAnsi="Segoe UI Light"/>
          <w:sz w:val="22"/>
          <w:szCs w:val="22"/>
        </w:rPr>
      </w:pPr>
      <w:r>
        <w:rPr>
          <w:rFonts w:cs="Segoe UI Light" w:ascii="Segoe UI Light" w:hAnsi="Segoe UI Light"/>
          <w:b/>
          <w:bCs/>
          <w:sz w:val="22"/>
          <w:szCs w:val="22"/>
        </w:rPr>
        <w:t>11-600 Węgorzewo</w:t>
        <w:br/>
      </w:r>
      <w:r>
        <w:rPr>
          <w:rFonts w:cs="Segoe UI Light" w:ascii="Segoe UI Light" w:hAnsi="Segoe UI Light"/>
          <w:b/>
          <w:bCs/>
          <w:i/>
          <w:sz w:val="22"/>
          <w:szCs w:val="22"/>
        </w:rPr>
        <w:t>Sekretariat</w:t>
      </w:r>
      <w:r>
        <w:rPr>
          <w:rFonts w:cs="Segoe UI Light" w:ascii="Segoe UI Light" w:hAnsi="Segoe UI Light"/>
          <w:sz w:val="22"/>
          <w:szCs w:val="22"/>
        </w:rPr>
        <w:t>.</w:t>
      </w:r>
    </w:p>
    <w:p>
      <w:pPr>
        <w:pStyle w:val="Tretekstu"/>
        <w:numPr>
          <w:ilvl w:val="0"/>
          <w:numId w:val="5"/>
        </w:numPr>
        <w:suppressAutoHyphens w:val="false"/>
        <w:spacing w:lineRule="atLeast" w:line="22" w:before="192" w:after="192"/>
        <w:ind w:left="364" w:right="0" w:hanging="360"/>
        <w:rPr>
          <w:rFonts w:cs="Segoe UI Light" w:ascii="Segoe UI Light" w:hAnsi="Segoe UI Light"/>
          <w:sz w:val="22"/>
          <w:szCs w:val="22"/>
        </w:rPr>
      </w:pPr>
      <w:r>
        <w:rPr>
          <w:rFonts w:cs="Segoe UI Light" w:ascii="Segoe UI Light" w:hAnsi="Segoe UI Light"/>
          <w:sz w:val="22"/>
          <w:szCs w:val="22"/>
        </w:rPr>
        <w:t>Wykonawca winien umieścić ofertę w zamkniętym, nieprzezroczystym opakowaniu zabezpieczonym przed przypadkowym otwarciem. Opakowanie powinno być zaadresowane zgodnie z podanym adresem siedziby oraz posiadającej następujące oznaczenia:</w:t>
      </w:r>
    </w:p>
    <w:p>
      <w:pPr>
        <w:pStyle w:val="Normal"/>
        <w:spacing w:lineRule="atLeast" w:line="22" w:before="192" w:after="192"/>
        <w:ind w:left="364" w:right="0" w:hanging="0"/>
        <w:jc w:val="center"/>
        <w:rPr>
          <w:rFonts w:cs="Segoe UI Light" w:ascii="Segoe UI Light" w:hAnsi="Segoe UI Light"/>
          <w:b/>
          <w:bCs/>
        </w:rPr>
      </w:pPr>
      <w:r>
        <w:rPr>
          <w:rFonts w:cs="Segoe UI Light" w:ascii="Segoe UI Light" w:hAnsi="Segoe UI Light"/>
          <w:b/>
          <w:bCs/>
        </w:rPr>
        <w:t>Oferta w przetargu nieograniczonym na:</w:t>
      </w:r>
    </w:p>
    <w:p>
      <w:pPr>
        <w:pStyle w:val="Normal"/>
        <w:spacing w:lineRule="atLeast" w:line="22" w:before="192" w:after="192"/>
        <w:ind w:left="364" w:right="0" w:hanging="0"/>
        <w:jc w:val="center"/>
        <w:rPr>
          <w:rFonts w:cs="Segoe UI Light" w:ascii="Segoe UI Light" w:hAnsi="Segoe UI Light"/>
          <w:b/>
          <w:bCs/>
        </w:rPr>
      </w:pPr>
      <w:r>
        <w:rPr>
          <w:rFonts w:cs="Segoe UI Light" w:ascii="Segoe UI Light" w:hAnsi="Segoe UI Light"/>
          <w:b/>
          <w:bCs/>
        </w:rPr>
        <w:t>„</w:t>
      </w:r>
      <w:r>
        <w:rPr>
          <w:rFonts w:cs="Segoe UI Light" w:ascii="Segoe UI Light" w:hAnsi="Segoe UI Light"/>
          <w:b/>
        </w:rPr>
        <w:t>Budowa usług e-Zdrowia Szpitala Psychiatrycznego SP ZOZ w Węgorzewie</w:t>
      </w:r>
      <w:r>
        <w:rPr>
          <w:rFonts w:cs="Segoe UI Light" w:ascii="Segoe UI Light" w:hAnsi="Segoe UI Light"/>
          <w:b/>
          <w:bCs/>
        </w:rPr>
        <w:t>”</w:t>
      </w:r>
    </w:p>
    <w:p>
      <w:pPr>
        <w:pStyle w:val="Normal"/>
        <w:spacing w:lineRule="atLeast" w:line="22" w:before="192" w:after="192"/>
        <w:ind w:left="364" w:right="0" w:hanging="0"/>
        <w:jc w:val="center"/>
        <w:rPr>
          <w:rFonts w:cs="Segoe UI Light" w:ascii="Segoe UI Light" w:hAnsi="Segoe UI Light"/>
          <w:bCs/>
        </w:rPr>
      </w:pPr>
      <w:r>
        <w:rPr>
          <w:rFonts w:cs="Segoe UI Light" w:ascii="Segoe UI Light" w:hAnsi="Segoe UI Light"/>
          <w:bCs/>
        </w:rPr>
        <w:t>Nr sprawy: DOA/0908/01/MM/2018</w:t>
      </w:r>
    </w:p>
    <w:p>
      <w:pPr>
        <w:pStyle w:val="Normal"/>
        <w:spacing w:lineRule="atLeast" w:line="22" w:before="192" w:after="192"/>
        <w:ind w:left="364" w:right="0" w:hanging="0"/>
        <w:jc w:val="center"/>
        <w:rPr>
          <w:rFonts w:cs="Segoe UI Light" w:ascii="Segoe UI Light" w:hAnsi="Segoe UI Light"/>
          <w:b/>
          <w:bCs/>
        </w:rPr>
      </w:pPr>
      <w:r>
        <w:rPr>
          <w:rFonts w:cs="Segoe UI Light" w:ascii="Segoe UI Light" w:hAnsi="Segoe UI Light"/>
          <w:b/>
          <w:bCs/>
        </w:rPr>
        <w:t xml:space="preserve">Nie otwierać przed 22.11.2018 r. </w:t>
      </w:r>
      <w:r>
        <w:rPr>
          <w:rFonts w:cs="Segoe UI Light" w:ascii="Segoe UI Light" w:hAnsi="Segoe UI Light"/>
          <w:b/>
        </w:rPr>
        <w:t>godz</w:t>
      </w:r>
      <w:r>
        <w:rPr>
          <w:rFonts w:cs="Segoe UI Light" w:ascii="Segoe UI Light" w:hAnsi="Segoe UI Light"/>
          <w:b/>
          <w:bCs/>
        </w:rPr>
        <w:t>. 13:15</w:t>
      </w:r>
    </w:p>
    <w:p>
      <w:pPr>
        <w:pStyle w:val="Normal"/>
        <w:spacing w:lineRule="atLeast" w:line="22" w:before="192" w:after="192"/>
        <w:ind w:left="364" w:right="0" w:hanging="0"/>
        <w:jc w:val="center"/>
        <w:rPr>
          <w:rFonts w:cs="Segoe UI Light" w:ascii="Segoe UI Light" w:hAnsi="Segoe UI Light"/>
          <w:b/>
        </w:rPr>
      </w:pPr>
      <w:r>
        <w:rPr>
          <w:rFonts w:cs="Segoe UI Light" w:ascii="Segoe UI Light" w:hAnsi="Segoe UI Light"/>
          <w:b/>
        </w:rPr>
      </w:r>
    </w:p>
    <w:p>
      <w:pPr>
        <w:pStyle w:val="Tretekstu"/>
        <w:numPr>
          <w:ilvl w:val="0"/>
          <w:numId w:val="5"/>
        </w:numPr>
        <w:suppressAutoHyphens w:val="false"/>
        <w:spacing w:lineRule="atLeast" w:line="22" w:before="192" w:after="192"/>
        <w:ind w:left="364" w:right="0" w:hanging="360"/>
        <w:rPr>
          <w:rFonts w:cs="Segoe UI Light" w:ascii="Segoe UI Light" w:hAnsi="Segoe UI Light"/>
          <w:sz w:val="22"/>
          <w:szCs w:val="22"/>
        </w:rPr>
      </w:pPr>
      <w:r>
        <w:rPr>
          <w:rFonts w:cs="Segoe UI Light" w:ascii="Segoe UI Light" w:hAnsi="Segoe UI Light"/>
          <w:sz w:val="22"/>
          <w:szCs w:val="22"/>
        </w:rPr>
        <w:t>Oferty złożone po terminie zostaną zwrócone bez otwierania.</w:t>
      </w:r>
    </w:p>
    <w:p>
      <w:pPr>
        <w:pStyle w:val="Tretekstu"/>
        <w:numPr>
          <w:ilvl w:val="0"/>
          <w:numId w:val="5"/>
        </w:numPr>
        <w:suppressAutoHyphens w:val="false"/>
        <w:spacing w:lineRule="atLeast" w:line="22" w:before="192" w:after="192"/>
        <w:ind w:left="364" w:right="0" w:hanging="360"/>
        <w:rPr>
          <w:rFonts w:cs="Segoe UI Light" w:ascii="Segoe UI Light" w:hAnsi="Segoe UI Light"/>
          <w:sz w:val="22"/>
          <w:szCs w:val="22"/>
        </w:rPr>
      </w:pPr>
      <w:r>
        <w:rPr>
          <w:rFonts w:cs="Segoe UI Light" w:ascii="Segoe UI Light" w:hAnsi="Segoe UI Light"/>
          <w:sz w:val="22"/>
          <w:szCs w:val="22"/>
        </w:rPr>
        <w:t>W przypadku ofert przesłanych, liczy się data i godzina dostarczenia oferty do Sekretariatu Szpitala.</w:t>
      </w:r>
    </w:p>
    <w:p>
      <w:pPr>
        <w:pStyle w:val="Tretekstu"/>
        <w:numPr>
          <w:ilvl w:val="0"/>
          <w:numId w:val="5"/>
        </w:numPr>
        <w:suppressAutoHyphens w:val="false"/>
        <w:spacing w:lineRule="atLeast" w:line="22" w:before="192" w:after="192"/>
        <w:ind w:left="364" w:right="0" w:hanging="360"/>
        <w:rPr>
          <w:rFonts w:cs="Segoe UI Light" w:ascii="Segoe UI Light" w:hAnsi="Segoe UI Light"/>
          <w:sz w:val="22"/>
          <w:szCs w:val="22"/>
        </w:rPr>
      </w:pPr>
      <w:r>
        <w:rPr>
          <w:rFonts w:cs="Segoe UI Light" w:ascii="Segoe UI Light" w:hAnsi="Segoe UI Light"/>
          <w:sz w:val="22"/>
          <w:szCs w:val="22"/>
        </w:rPr>
        <w:t>Otwarcie ofert nastąpi w</w:t>
      </w:r>
      <w:r>
        <w:rPr>
          <w:rFonts w:cs="Segoe UI Light" w:ascii="Segoe UI Light" w:hAnsi="Segoe UI Light"/>
          <w:b/>
          <w:sz w:val="22"/>
          <w:szCs w:val="22"/>
        </w:rPr>
        <w:t xml:space="preserve"> </w:t>
      </w:r>
      <w:r>
        <w:rPr>
          <w:rFonts w:cs="Segoe UI Light" w:ascii="Segoe UI Light" w:hAnsi="Segoe UI Light"/>
          <w:sz w:val="22"/>
          <w:szCs w:val="22"/>
        </w:rPr>
        <w:t xml:space="preserve">dniu </w:t>
      </w:r>
      <w:r>
        <w:rPr>
          <w:rFonts w:cs="Segoe UI Light" w:ascii="Segoe UI Light" w:hAnsi="Segoe UI Light"/>
          <w:b/>
          <w:bCs/>
          <w:sz w:val="22"/>
          <w:szCs w:val="22"/>
        </w:rPr>
        <w:t xml:space="preserve">22 listopada 2018 r. o godz. 13:15 </w:t>
      </w:r>
      <w:r>
        <w:rPr>
          <w:rFonts w:cs="Segoe UI Light" w:ascii="Segoe UI Light" w:hAnsi="Segoe UI Light"/>
          <w:sz w:val="22"/>
          <w:szCs w:val="22"/>
        </w:rPr>
        <w:t xml:space="preserve">w siedzibie Zamawiającego, budynek administracji. </w:t>
      </w:r>
    </w:p>
    <w:p>
      <w:pPr>
        <w:pStyle w:val="Normal"/>
        <w:numPr>
          <w:ilvl w:val="0"/>
          <w:numId w:val="5"/>
        </w:numPr>
        <w:spacing w:lineRule="atLeast" w:line="22" w:before="192" w:after="192"/>
        <w:ind w:left="364" w:right="0" w:hanging="360"/>
        <w:jc w:val="both"/>
        <w:rPr>
          <w:rFonts w:cs="Segoe UI Light" w:ascii="Segoe UI Light" w:hAnsi="Segoe UI Light"/>
        </w:rPr>
      </w:pPr>
      <w:r>
        <w:rPr>
          <w:rFonts w:cs="Segoe UI Light" w:ascii="Segoe UI Light" w:hAnsi="Segoe UI Light"/>
        </w:rPr>
        <w:t>Otwarcie jest jawne.</w:t>
      </w:r>
    </w:p>
    <w:p>
      <w:pPr>
        <w:pStyle w:val="Normal"/>
        <w:numPr>
          <w:ilvl w:val="0"/>
          <w:numId w:val="5"/>
        </w:numPr>
        <w:spacing w:lineRule="atLeast" w:line="22" w:before="192" w:after="192"/>
        <w:ind w:left="364" w:right="0" w:hanging="360"/>
        <w:jc w:val="both"/>
        <w:rPr>
          <w:rFonts w:cs="Segoe UI Light" w:ascii="Segoe UI Light" w:hAnsi="Segoe UI Light"/>
        </w:rPr>
      </w:pPr>
      <w:r>
        <w:rPr>
          <w:rFonts w:cs="Segoe UI Light" w:ascii="Segoe UI Light" w:hAnsi="Segoe UI Light"/>
        </w:rPr>
        <w:t>Bezpośrednio przed otwarciem ofert, Zamawiający poda kwotę, jaką zamierza przeznaczyć na sfinansowanie zamówienia.</w:t>
      </w:r>
    </w:p>
    <w:p>
      <w:pPr>
        <w:pStyle w:val="Nagwek1"/>
        <w:spacing w:lineRule="atLeast" w:line="22" w:before="192" w:after="192"/>
        <w:rPr>
          <w:rFonts w:cs="Segoe UI Light" w:ascii="Segoe UI Light" w:hAnsi="Segoe UI Light"/>
        </w:rPr>
      </w:pPr>
      <w:bookmarkStart w:id="20" w:name="_Toc525403954"/>
      <w:bookmarkStart w:id="21" w:name="_Toc138500622"/>
      <w:bookmarkEnd w:id="20"/>
      <w:bookmarkEnd w:id="21"/>
      <w:r>
        <w:rPr>
          <w:rFonts w:cs="Segoe UI Light" w:ascii="Segoe UI Light" w:hAnsi="Segoe UI Light"/>
        </w:rPr>
        <w:t>Opis sposobu obliczenia ceny</w:t>
      </w:r>
    </w:p>
    <w:p>
      <w:pPr>
        <w:pStyle w:val="Normal"/>
        <w:numPr>
          <w:ilvl w:val="1"/>
          <w:numId w:val="24"/>
        </w:numPr>
        <w:spacing w:lineRule="atLeast" w:line="22" w:before="192" w:after="192"/>
        <w:ind w:left="357" w:right="0" w:hanging="360"/>
        <w:jc w:val="both"/>
        <w:rPr>
          <w:rFonts w:cs="Segoe UI Light" w:ascii="Segoe UI Light" w:hAnsi="Segoe UI Light"/>
        </w:rPr>
      </w:pPr>
      <w:r>
        <w:rPr>
          <w:rFonts w:cs="Segoe UI Light" w:ascii="Segoe UI Light" w:hAnsi="Segoe UI Light"/>
        </w:rPr>
        <w:t xml:space="preserve">Wykonawca poda ceny jednostkowe netto w poszczególnych pozycjach asortymentowych. </w:t>
      </w:r>
    </w:p>
    <w:p>
      <w:pPr>
        <w:pStyle w:val="Normal"/>
        <w:numPr>
          <w:ilvl w:val="1"/>
          <w:numId w:val="24"/>
        </w:numPr>
        <w:spacing w:lineRule="atLeast" w:line="22" w:before="192" w:after="192"/>
        <w:ind w:left="357" w:right="0" w:hanging="360"/>
        <w:jc w:val="both"/>
        <w:rPr>
          <w:rFonts w:cs="Segoe UI Light" w:ascii="Segoe UI Light" w:hAnsi="Segoe UI Light"/>
        </w:rPr>
      </w:pPr>
      <w:r>
        <w:rPr>
          <w:rFonts w:cs="Segoe UI Light" w:ascii="Segoe UI Light" w:hAnsi="Segoe UI Light"/>
        </w:rPr>
        <w:t xml:space="preserve">Wyliczy wartość netto, poda stawkę VAT oraz wyliczy wartość brutto poszczególnych pozycji. </w:t>
      </w:r>
    </w:p>
    <w:p>
      <w:pPr>
        <w:pStyle w:val="Normal"/>
        <w:numPr>
          <w:ilvl w:val="1"/>
          <w:numId w:val="24"/>
        </w:numPr>
        <w:spacing w:lineRule="atLeast" w:line="22" w:before="192" w:after="192"/>
        <w:ind w:left="357" w:right="0" w:hanging="360"/>
        <w:jc w:val="both"/>
        <w:rPr>
          <w:rFonts w:cs="Segoe UI Light" w:ascii="Segoe UI Light" w:hAnsi="Segoe UI Light"/>
        </w:rPr>
      </w:pPr>
      <w:r>
        <w:rPr>
          <w:rFonts w:cs="Segoe UI Light" w:ascii="Segoe UI Light" w:hAnsi="Segoe UI Light"/>
        </w:rPr>
        <w:t xml:space="preserve">Suma poszczególnych wartości brutto będzie stanowiła cenę oferty. </w:t>
      </w:r>
    </w:p>
    <w:p>
      <w:pPr>
        <w:pStyle w:val="Normal"/>
        <w:numPr>
          <w:ilvl w:val="1"/>
          <w:numId w:val="24"/>
        </w:numPr>
        <w:spacing w:lineRule="atLeast" w:line="22" w:before="192" w:after="192"/>
        <w:ind w:left="357" w:right="0" w:hanging="360"/>
        <w:jc w:val="both"/>
        <w:rPr>
          <w:rFonts w:cs="Segoe UI Light" w:ascii="Segoe UI Light" w:hAnsi="Segoe UI Light"/>
        </w:rPr>
      </w:pPr>
      <w:r>
        <w:rPr>
          <w:rFonts w:cs="Segoe UI Light" w:ascii="Segoe UI Light" w:hAnsi="Segoe UI Light"/>
        </w:rPr>
        <w:t xml:space="preserve">Cenę ofertową należy podać w PLN wraz z właściwym podatkiem VAT, z zaokrągleniem do dwóch miejsc po przecinku. </w:t>
      </w:r>
    </w:p>
    <w:p>
      <w:pPr>
        <w:pStyle w:val="Normal"/>
        <w:numPr>
          <w:ilvl w:val="1"/>
          <w:numId w:val="24"/>
        </w:numPr>
        <w:spacing w:lineRule="atLeast" w:line="22" w:before="192" w:after="192"/>
        <w:ind w:left="357" w:right="0" w:hanging="360"/>
        <w:jc w:val="both"/>
        <w:rPr>
          <w:rFonts w:cs="Segoe UI Light" w:ascii="Segoe UI Light" w:hAnsi="Segoe UI Light"/>
        </w:rPr>
      </w:pPr>
      <w:r>
        <w:rPr>
          <w:rFonts w:cs="Segoe UI Light" w:ascii="Segoe UI Light" w:hAnsi="Segoe UI Light"/>
        </w:rPr>
        <w:t>Cena wykonania zamówienia podana w ofercie musi być ceną brutto (razem z podatkiem VAT). Cena winna uwzględniać wszystkie koszty związane z wykonaniem zamówienia, w tym cła, podatki i inne opłaty. Wykonawcy zobowiązani są do bardzo starannego zapoznania się z przedmiotem zamówienia, warunkami wykonania i wszystkimi czynnikami mogącymi mieć wpływ na cenę zamówienia.</w:t>
      </w:r>
    </w:p>
    <w:p>
      <w:pPr>
        <w:pStyle w:val="Normal"/>
        <w:numPr>
          <w:ilvl w:val="1"/>
          <w:numId w:val="24"/>
        </w:numPr>
        <w:spacing w:lineRule="atLeast" w:line="22" w:before="192" w:after="192"/>
        <w:ind w:left="357" w:right="0" w:hanging="360"/>
        <w:jc w:val="both"/>
        <w:rPr>
          <w:rFonts w:cs="Segoe UI Light" w:ascii="Segoe UI Light" w:hAnsi="Segoe UI Light"/>
          <w:iCs/>
          <w:lang w:val="cs-CZ"/>
        </w:rPr>
      </w:pPr>
      <w:r>
        <w:rPr>
          <w:rFonts w:cs="Segoe UI Light" w:ascii="Segoe UI Light" w:hAnsi="Segoe UI Light"/>
          <w:iCs/>
          <w:lang w:val="cs-CZ"/>
        </w:rPr>
        <w:t>Cena ofertowa netto jest ustalona przez Wykonawcę na poziomie maksymalnym i nie będzie podnoszona podczas wykonywania zamówienia.</w:t>
      </w:r>
    </w:p>
    <w:p>
      <w:pPr>
        <w:pStyle w:val="Normal"/>
        <w:spacing w:lineRule="atLeast" w:line="22" w:before="192" w:after="192"/>
        <w:rPr>
          <w:rFonts w:cs="Segoe UI Light" w:ascii="Segoe UI Light" w:hAnsi="Segoe UI Light"/>
          <w:lang w:eastAsia="ar-SA"/>
        </w:rPr>
      </w:pPr>
      <w:r>
        <w:rPr>
          <w:rFonts w:cs="Segoe UI Light" w:ascii="Segoe UI Light" w:hAnsi="Segoe UI Light"/>
          <w:lang w:eastAsia="ar-SA"/>
        </w:rPr>
      </w:r>
    </w:p>
    <w:p>
      <w:pPr>
        <w:pStyle w:val="Nagwek1"/>
        <w:spacing w:lineRule="atLeast" w:line="22" w:before="192" w:after="192"/>
        <w:jc w:val="both"/>
        <w:rPr>
          <w:rFonts w:cs="Segoe UI Light" w:ascii="Segoe UI Light" w:hAnsi="Segoe UI Light"/>
        </w:rPr>
      </w:pPr>
      <w:bookmarkStart w:id="22" w:name="_Toc525403955"/>
      <w:bookmarkEnd w:id="22"/>
      <w:r>
        <w:rPr>
          <w:rFonts w:cs="Segoe UI Light" w:ascii="Segoe UI Light" w:hAnsi="Segoe UI Light"/>
        </w:rPr>
        <w:t>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pPr>
        <w:pStyle w:val="Normal"/>
        <w:numPr>
          <w:ilvl w:val="1"/>
          <w:numId w:val="25"/>
        </w:numPr>
        <w:spacing w:lineRule="atLeast" w:line="22" w:before="192" w:after="192"/>
        <w:jc w:val="both"/>
        <w:rPr>
          <w:rFonts w:cs="Segoe UI Light" w:ascii="Segoe UI Light" w:hAnsi="Segoe UI Light"/>
          <w:lang w:eastAsia="ar-SA"/>
        </w:rPr>
      </w:pPr>
      <w:r>
        <w:rPr>
          <w:rFonts w:cs="Segoe UI Light" w:ascii="Segoe UI Light" w:hAnsi="Segoe UI Light"/>
          <w:lang w:eastAsia="ar-SA"/>
        </w:rPr>
        <w:t xml:space="preserve">Oferty będą oceniane według następujących kryteriów oceny ofert: </w:t>
      </w:r>
    </w:p>
    <w:tbl>
      <w:tblPr>
        <w:jc w:val="center"/>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70" w:type="dxa"/>
          <w:bottom w:w="0" w:type="dxa"/>
          <w:right w:w="70" w:type="dxa"/>
        </w:tblCellMar>
      </w:tblPr>
      <w:tblGrid>
        <w:gridCol w:w="556"/>
        <w:gridCol w:w="7301"/>
        <w:gridCol w:w="1069"/>
      </w:tblGrid>
      <w:tr>
        <w:trPr>
          <w:trHeight w:val="250" w:hRule="atLeast"/>
          <w:cantSplit w:val="false"/>
        </w:trPr>
        <w:tc>
          <w:tcPr>
            <w:tcW w:w="5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spacing w:lineRule="atLeast" w:line="22" w:before="192" w:after="192"/>
              <w:jc w:val="center"/>
              <w:rPr>
                <w:rFonts w:cs="Segoe UI Light" w:ascii="Segoe UI Light" w:hAnsi="Segoe UI Light"/>
                <w:b/>
                <w:lang w:eastAsia="ar-SA"/>
              </w:rPr>
            </w:pPr>
            <w:r>
              <w:rPr>
                <w:rFonts w:cs="Segoe UI Light" w:ascii="Segoe UI Light" w:hAnsi="Segoe UI Light"/>
                <w:b/>
                <w:lang w:eastAsia="ar-SA"/>
              </w:rPr>
              <w:t>Lp.</w:t>
            </w:r>
          </w:p>
        </w:tc>
        <w:tc>
          <w:tcPr>
            <w:tcW w:w="73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spacing w:lineRule="atLeast" w:line="22" w:before="192" w:after="192"/>
              <w:rPr>
                <w:rFonts w:cs="Segoe UI Light" w:ascii="Segoe UI Light" w:hAnsi="Segoe UI Light"/>
                <w:b/>
                <w:lang w:eastAsia="ar-SA"/>
              </w:rPr>
            </w:pPr>
            <w:r>
              <w:rPr>
                <w:rFonts w:cs="Segoe UI Light" w:ascii="Segoe UI Light" w:hAnsi="Segoe UI Light"/>
                <w:b/>
                <w:lang w:eastAsia="ar-SA"/>
              </w:rPr>
              <w:t>Opis kryteriów</w:t>
            </w:r>
          </w:p>
        </w:tc>
        <w:tc>
          <w:tcPr>
            <w:tcW w:w="106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spacing w:lineRule="atLeast" w:line="22" w:before="192" w:after="192"/>
              <w:jc w:val="center"/>
              <w:rPr>
                <w:rFonts w:cs="Segoe UI Light" w:ascii="Segoe UI Light" w:hAnsi="Segoe UI Light"/>
                <w:b/>
                <w:lang w:eastAsia="ar-SA"/>
              </w:rPr>
            </w:pPr>
            <w:r>
              <w:rPr>
                <w:rFonts w:cs="Segoe UI Light" w:ascii="Segoe UI Light" w:hAnsi="Segoe UI Light"/>
                <w:b/>
                <w:lang w:eastAsia="ar-SA"/>
              </w:rPr>
              <w:t>Znaczenie</w:t>
            </w:r>
          </w:p>
        </w:tc>
      </w:tr>
      <w:tr>
        <w:trPr>
          <w:trHeight w:val="396" w:hRule="atLeast"/>
          <w:cantSplit w:val="false"/>
        </w:trPr>
        <w:tc>
          <w:tcPr>
            <w:tcW w:w="5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spacing w:lineRule="atLeast" w:line="22" w:before="192" w:after="192"/>
              <w:jc w:val="center"/>
              <w:rPr>
                <w:rFonts w:cs="Segoe UI Light" w:ascii="Segoe UI Light" w:hAnsi="Segoe UI Light"/>
                <w:lang w:eastAsia="ar-SA"/>
              </w:rPr>
            </w:pPr>
            <w:r>
              <w:rPr>
                <w:rFonts w:cs="Segoe UI Light" w:ascii="Segoe UI Light" w:hAnsi="Segoe UI Light"/>
                <w:lang w:eastAsia="ar-SA"/>
              </w:rPr>
              <w:t>1.</w:t>
            </w:r>
          </w:p>
        </w:tc>
        <w:tc>
          <w:tcPr>
            <w:tcW w:w="73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spacing w:lineRule="atLeast" w:line="22" w:before="192" w:after="192"/>
              <w:rPr>
                <w:rFonts w:cs="Segoe UI Light" w:ascii="Segoe UI Light" w:hAnsi="Segoe UI Light"/>
                <w:lang w:eastAsia="ar-SA"/>
              </w:rPr>
            </w:pPr>
            <w:r>
              <w:rPr>
                <w:rFonts w:cs="Segoe UI Light" w:ascii="Segoe UI Light" w:hAnsi="Segoe UI Light"/>
                <w:lang w:eastAsia="ar-SA"/>
              </w:rPr>
              <w:t>Cena brutto oferty (Wpc)</w:t>
            </w:r>
          </w:p>
        </w:tc>
        <w:tc>
          <w:tcPr>
            <w:tcW w:w="106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spacing w:lineRule="atLeast" w:line="22" w:before="192" w:after="192"/>
              <w:jc w:val="center"/>
              <w:rPr>
                <w:rFonts w:cs="Segoe UI Light" w:ascii="Segoe UI Light" w:hAnsi="Segoe UI Light"/>
                <w:lang w:eastAsia="ar-SA"/>
              </w:rPr>
            </w:pPr>
            <w:r>
              <w:rPr>
                <w:rFonts w:cs="Segoe UI Light" w:ascii="Segoe UI Light" w:hAnsi="Segoe UI Light"/>
                <w:lang w:eastAsia="ar-SA"/>
              </w:rPr>
              <w:t>30 %</w:t>
            </w:r>
          </w:p>
        </w:tc>
      </w:tr>
      <w:tr>
        <w:trPr>
          <w:trHeight w:val="280" w:hRule="atLeast"/>
          <w:cantSplit w:val="false"/>
        </w:trPr>
        <w:tc>
          <w:tcPr>
            <w:tcW w:w="5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spacing w:lineRule="atLeast" w:line="22" w:before="192" w:after="192"/>
              <w:jc w:val="center"/>
              <w:rPr>
                <w:rFonts w:cs="Segoe UI Light" w:ascii="Segoe UI Light" w:hAnsi="Segoe UI Light"/>
                <w:lang w:eastAsia="ar-SA"/>
              </w:rPr>
            </w:pPr>
            <w:r>
              <w:rPr>
                <w:rFonts w:cs="Segoe UI Light" w:ascii="Segoe UI Light" w:hAnsi="Segoe UI Light"/>
                <w:lang w:eastAsia="ar-SA"/>
              </w:rPr>
              <w:t>2.</w:t>
            </w:r>
          </w:p>
        </w:tc>
        <w:tc>
          <w:tcPr>
            <w:tcW w:w="73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spacing w:lineRule="atLeast" w:line="22" w:before="192" w:after="192"/>
              <w:rPr>
                <w:rFonts w:cs="Segoe UI Light" w:ascii="Segoe UI Light" w:hAnsi="Segoe UI Light"/>
                <w:lang w:eastAsia="ar-SA"/>
              </w:rPr>
            </w:pPr>
            <w:r>
              <w:rPr>
                <w:rFonts w:cs="Segoe UI Light" w:ascii="Segoe UI Light" w:hAnsi="Segoe UI Light"/>
                <w:lang w:eastAsia="ar-SA"/>
              </w:rPr>
              <w:t>Miesięczny koszt serwisu oprogramowania HIS oraz e-Usług po upływie okresu gwarancji przy umowie zawartej na okres 24 miesięcy (Wp1)</w:t>
            </w:r>
          </w:p>
        </w:tc>
        <w:tc>
          <w:tcPr>
            <w:tcW w:w="106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spacing w:lineRule="atLeast" w:line="22" w:before="192" w:after="192"/>
              <w:jc w:val="center"/>
              <w:rPr>
                <w:rFonts w:cs="Segoe UI Light" w:ascii="Segoe UI Light" w:hAnsi="Segoe UI Light"/>
                <w:lang w:eastAsia="ar-SA"/>
              </w:rPr>
            </w:pPr>
            <w:r>
              <w:rPr>
                <w:rFonts w:cs="Segoe UI Light" w:ascii="Segoe UI Light" w:hAnsi="Segoe UI Light"/>
                <w:lang w:eastAsia="ar-SA"/>
              </w:rPr>
              <w:t>20 %</w:t>
            </w:r>
          </w:p>
        </w:tc>
      </w:tr>
      <w:tr>
        <w:trPr>
          <w:trHeight w:val="280" w:hRule="atLeast"/>
          <w:cantSplit w:val="false"/>
        </w:trPr>
        <w:tc>
          <w:tcPr>
            <w:tcW w:w="5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spacing w:lineRule="atLeast" w:line="22" w:before="192" w:after="192"/>
              <w:jc w:val="center"/>
              <w:rPr>
                <w:rFonts w:cs="Segoe UI Light" w:ascii="Segoe UI Light" w:hAnsi="Segoe UI Light"/>
                <w:lang w:eastAsia="ar-SA"/>
              </w:rPr>
            </w:pPr>
            <w:r>
              <w:rPr>
                <w:rFonts w:cs="Segoe UI Light" w:ascii="Segoe UI Light" w:hAnsi="Segoe UI Light"/>
                <w:lang w:eastAsia="ar-SA"/>
              </w:rPr>
              <w:t>3.</w:t>
            </w:r>
          </w:p>
        </w:tc>
        <w:tc>
          <w:tcPr>
            <w:tcW w:w="73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spacing w:lineRule="atLeast" w:line="22" w:before="192" w:after="192"/>
              <w:rPr>
                <w:rFonts w:cs="Segoe UI Light" w:ascii="Segoe UI Light" w:hAnsi="Segoe UI Light"/>
                <w:lang w:eastAsia="ar-SA"/>
              </w:rPr>
            </w:pPr>
            <w:r>
              <w:rPr>
                <w:rFonts w:cs="Segoe UI Light" w:ascii="Segoe UI Light" w:hAnsi="Segoe UI Light"/>
                <w:lang w:eastAsia="ar-SA"/>
              </w:rPr>
              <w:t>Koszt licencji silnika bazodanowego (Wp2)</w:t>
            </w:r>
          </w:p>
        </w:tc>
        <w:tc>
          <w:tcPr>
            <w:tcW w:w="106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spacing w:lineRule="atLeast" w:line="22" w:before="192" w:after="192"/>
              <w:jc w:val="center"/>
              <w:rPr>
                <w:rFonts w:cs="Segoe UI Light" w:ascii="Segoe UI Light" w:hAnsi="Segoe UI Light"/>
                <w:lang w:eastAsia="ar-SA"/>
              </w:rPr>
            </w:pPr>
            <w:r>
              <w:rPr>
                <w:rFonts w:cs="Segoe UI Light" w:ascii="Segoe UI Light" w:hAnsi="Segoe UI Light"/>
                <w:lang w:eastAsia="ar-SA"/>
              </w:rPr>
              <w:t>10 %</w:t>
            </w:r>
          </w:p>
        </w:tc>
      </w:tr>
      <w:tr>
        <w:trPr>
          <w:trHeight w:val="280" w:hRule="atLeast"/>
          <w:cantSplit w:val="false"/>
        </w:trPr>
        <w:tc>
          <w:tcPr>
            <w:tcW w:w="5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spacing w:lineRule="atLeast" w:line="22" w:before="192" w:after="192"/>
              <w:jc w:val="center"/>
              <w:rPr>
                <w:rFonts w:cs="Segoe UI Light" w:ascii="Segoe UI Light" w:hAnsi="Segoe UI Light"/>
                <w:lang w:eastAsia="ar-SA"/>
              </w:rPr>
            </w:pPr>
            <w:r>
              <w:rPr>
                <w:rFonts w:cs="Segoe UI Light" w:ascii="Segoe UI Light" w:hAnsi="Segoe UI Light"/>
                <w:lang w:eastAsia="ar-SA"/>
              </w:rPr>
              <w:t>4.</w:t>
            </w:r>
          </w:p>
        </w:tc>
        <w:tc>
          <w:tcPr>
            <w:tcW w:w="73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spacing w:lineRule="atLeast" w:line="22" w:before="192" w:after="192"/>
              <w:rPr>
                <w:rFonts w:cs="Segoe UI Light" w:ascii="Segoe UI Light" w:hAnsi="Segoe UI Light"/>
                <w:lang w:eastAsia="ar-SA"/>
              </w:rPr>
            </w:pPr>
            <w:r>
              <w:rPr>
                <w:rFonts w:cs="Segoe UI Light" w:ascii="Segoe UI Light" w:hAnsi="Segoe UI Light"/>
                <w:lang w:eastAsia="ar-SA"/>
              </w:rPr>
              <w:t>Dostęp do kodów źródłowych systemu (Wp3)</w:t>
            </w:r>
          </w:p>
        </w:tc>
        <w:tc>
          <w:tcPr>
            <w:tcW w:w="106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spacing w:lineRule="atLeast" w:line="22" w:before="192" w:after="192"/>
              <w:jc w:val="center"/>
              <w:rPr>
                <w:rFonts w:cs="Segoe UI Light" w:ascii="Segoe UI Light" w:hAnsi="Segoe UI Light"/>
                <w:lang w:eastAsia="ar-SA"/>
              </w:rPr>
            </w:pPr>
            <w:r>
              <w:rPr>
                <w:rFonts w:cs="Segoe UI Light" w:ascii="Segoe UI Light" w:hAnsi="Segoe UI Light"/>
                <w:lang w:eastAsia="ar-SA"/>
              </w:rPr>
              <w:t>20 %</w:t>
            </w:r>
          </w:p>
        </w:tc>
      </w:tr>
      <w:tr>
        <w:trPr>
          <w:trHeight w:val="280" w:hRule="atLeast"/>
          <w:cantSplit w:val="false"/>
        </w:trPr>
        <w:tc>
          <w:tcPr>
            <w:tcW w:w="5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spacing w:lineRule="atLeast" w:line="22" w:before="192" w:after="192"/>
              <w:jc w:val="center"/>
              <w:rPr>
                <w:rFonts w:cs="Segoe UI Light" w:ascii="Segoe UI Light" w:hAnsi="Segoe UI Light"/>
                <w:lang w:eastAsia="ar-SA"/>
              </w:rPr>
            </w:pPr>
            <w:r>
              <w:rPr>
                <w:rFonts w:cs="Segoe UI Light" w:ascii="Segoe UI Light" w:hAnsi="Segoe UI Light"/>
                <w:lang w:eastAsia="ar-SA"/>
              </w:rPr>
              <w:t>5.</w:t>
            </w:r>
          </w:p>
        </w:tc>
        <w:tc>
          <w:tcPr>
            <w:tcW w:w="73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spacing w:lineRule="atLeast" w:line="22" w:before="192" w:after="192"/>
              <w:rPr>
                <w:rFonts w:cs="Segoe UI Light" w:ascii="Segoe UI Light" w:hAnsi="Segoe UI Light"/>
                <w:lang w:eastAsia="ar-SA"/>
              </w:rPr>
            </w:pPr>
            <w:r>
              <w:rPr>
                <w:rFonts w:cs="Segoe UI Light" w:ascii="Segoe UI Light" w:hAnsi="Segoe UI Light"/>
                <w:lang w:eastAsia="ar-SA"/>
              </w:rPr>
              <w:t>Ocena zaproponowanej koncepcji technicznej realizacji Przedmiotu Zamówienia (Wp4)</w:t>
            </w:r>
          </w:p>
        </w:tc>
        <w:tc>
          <w:tcPr>
            <w:tcW w:w="106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spacing w:lineRule="atLeast" w:line="22" w:before="192" w:after="192"/>
              <w:jc w:val="center"/>
              <w:rPr>
                <w:rFonts w:cs="Segoe UI Light" w:ascii="Segoe UI Light" w:hAnsi="Segoe UI Light"/>
                <w:lang w:eastAsia="ar-SA"/>
              </w:rPr>
            </w:pPr>
            <w:r>
              <w:rPr>
                <w:rFonts w:cs="Segoe UI Light" w:ascii="Segoe UI Light" w:hAnsi="Segoe UI Light"/>
                <w:lang w:eastAsia="ar-SA"/>
              </w:rPr>
              <w:t>20 %</w:t>
            </w:r>
          </w:p>
        </w:tc>
      </w:tr>
    </w:tbl>
    <w:p>
      <w:pPr>
        <w:pStyle w:val="Normal"/>
        <w:numPr>
          <w:ilvl w:val="1"/>
          <w:numId w:val="25"/>
        </w:numPr>
        <w:spacing w:lineRule="atLeast" w:line="22" w:before="192" w:after="192"/>
        <w:jc w:val="both"/>
        <w:rPr>
          <w:rFonts w:cs="Segoe UI Light" w:ascii="Segoe UI Light" w:hAnsi="Segoe UI Light"/>
          <w:lang w:eastAsia="ar-SA"/>
        </w:rPr>
      </w:pPr>
      <w:r>
        <w:rPr>
          <w:rFonts w:cs="Segoe UI Light" w:ascii="Segoe UI Light" w:hAnsi="Segoe UI Light"/>
          <w:lang w:eastAsia="ar-SA"/>
        </w:rPr>
        <w:t>Przy ocenie ofert, wartość wagowa wyrażona w procentach, będzie wyrażona w punktach (1 % = 1 pkt).</w:t>
      </w:r>
    </w:p>
    <w:p>
      <w:pPr>
        <w:pStyle w:val="Normal"/>
        <w:tabs>
          <w:tab w:val="left" w:pos="720" w:leader="none"/>
        </w:tabs>
        <w:spacing w:lineRule="atLeast" w:line="22" w:before="192" w:after="192"/>
        <w:jc w:val="both"/>
        <w:rPr>
          <w:rFonts w:cs="Segoe UI Light" w:ascii="Segoe UI Light" w:hAnsi="Segoe UI Light"/>
          <w:lang w:eastAsia="ar-SA"/>
        </w:rPr>
      </w:pPr>
      <w:r>
        <w:rPr>
          <w:rFonts w:cs="Segoe UI Light" w:ascii="Segoe UI Light" w:hAnsi="Segoe UI Light"/>
          <w:lang w:eastAsia="ar-SA"/>
        </w:rPr>
        <w:tab/>
        <w:t>Punkty przyznane danej ofercie zostaną obliczone wg poniższego wzoru:</w:t>
      </w:r>
    </w:p>
    <w:p>
      <w:pPr>
        <w:pStyle w:val="Normal"/>
        <w:spacing w:lineRule="atLeast" w:line="22" w:before="192" w:after="192"/>
        <w:jc w:val="center"/>
        <w:rPr>
          <w:rFonts w:cs="Segoe UI Light" w:ascii="Segoe UI Light" w:hAnsi="Segoe UI Light"/>
          <w:b/>
          <w:lang w:eastAsia="ar-SA"/>
        </w:rPr>
      </w:pPr>
      <w:r>
        <w:rPr>
          <w:rFonts w:cs="Segoe UI Light" w:ascii="Segoe UI Light" w:hAnsi="Segoe UI Light"/>
          <w:b/>
          <w:lang w:eastAsia="ar-SA"/>
        </w:rPr>
        <w:t>W = Wpc + Wp1 + Wp2 + Wp3 + Wp4</w:t>
      </w:r>
    </w:p>
    <w:p>
      <w:pPr>
        <w:pStyle w:val="Normal"/>
        <w:spacing w:lineRule="atLeast" w:line="22" w:before="192" w:after="192"/>
        <w:ind w:left="540" w:right="0" w:firstLine="169"/>
        <w:rPr>
          <w:rFonts w:cs="Segoe UI Light" w:ascii="Segoe UI Light" w:hAnsi="Segoe UI Light"/>
          <w:lang w:eastAsia="ar-SA"/>
        </w:rPr>
      </w:pPr>
      <w:r>
        <w:rPr>
          <w:rFonts w:cs="Segoe UI Light" w:ascii="Segoe UI Light" w:hAnsi="Segoe UI Light"/>
          <w:lang w:eastAsia="ar-SA"/>
        </w:rPr>
        <w:t>gdzie:</w:t>
      </w:r>
    </w:p>
    <w:p>
      <w:pPr>
        <w:pStyle w:val="Normal"/>
        <w:spacing w:lineRule="atLeast" w:line="22" w:before="192" w:after="192"/>
        <w:ind w:left="1560" w:right="0" w:hanging="709"/>
        <w:rPr>
          <w:rFonts w:cs="Segoe UI Light" w:ascii="Segoe UI Light" w:hAnsi="Segoe UI Light"/>
          <w:lang w:eastAsia="ar-SA"/>
        </w:rPr>
      </w:pPr>
      <w:r>
        <w:rPr>
          <w:rFonts w:cs="Segoe UI Light" w:ascii="Segoe UI Light" w:hAnsi="Segoe UI Light"/>
          <w:lang w:eastAsia="ar-SA"/>
        </w:rPr>
        <w:t xml:space="preserve">W – ocena końcowa oferty – to suma punktów uzyskanych za wszystkie kryteria </w:t>
      </w:r>
    </w:p>
    <w:p>
      <w:pPr>
        <w:pStyle w:val="Normal"/>
        <w:spacing w:lineRule="atLeast" w:line="22" w:before="192" w:after="192"/>
        <w:ind w:left="1560" w:right="0" w:hanging="709"/>
        <w:rPr>
          <w:rFonts w:cs="Segoe UI Light" w:ascii="Segoe UI Light" w:hAnsi="Segoe UI Light"/>
          <w:lang w:eastAsia="ar-SA"/>
        </w:rPr>
      </w:pPr>
      <w:r>
        <w:rPr>
          <w:rFonts w:cs="Segoe UI Light" w:ascii="Segoe UI Light" w:hAnsi="Segoe UI Light"/>
          <w:lang w:eastAsia="ar-SA"/>
        </w:rPr>
        <w:t>Wpc – ilość punktów uzyskanych w kryterium „Cena brutto oferty”</w:t>
      </w:r>
    </w:p>
    <w:p>
      <w:pPr>
        <w:pStyle w:val="Normal"/>
        <w:spacing w:lineRule="atLeast" w:line="22" w:before="192" w:after="192"/>
        <w:ind w:left="1560" w:right="0" w:hanging="709"/>
        <w:rPr>
          <w:rFonts w:cs="Segoe UI Light" w:ascii="Segoe UI Light" w:hAnsi="Segoe UI Light"/>
          <w:lang w:eastAsia="ar-SA"/>
        </w:rPr>
      </w:pPr>
      <w:r>
        <w:rPr>
          <w:rFonts w:cs="Segoe UI Light" w:ascii="Segoe UI Light" w:hAnsi="Segoe UI Light"/>
          <w:lang w:eastAsia="ar-SA"/>
        </w:rPr>
        <w:t>Wp1 – ilość punktów uzyskanych w kryterium „Miesięczny koszt serwisu oprogramowania HIS oraz e-Usług po upływie okresu gwarancji przy umowie zawartej na okres 24 miesięcy”</w:t>
      </w:r>
    </w:p>
    <w:p>
      <w:pPr>
        <w:pStyle w:val="Normal"/>
        <w:spacing w:lineRule="atLeast" w:line="22" w:before="192" w:after="192"/>
        <w:ind w:left="1560" w:right="0" w:hanging="709"/>
        <w:rPr>
          <w:rFonts w:cs="Segoe UI Light" w:ascii="Segoe UI Light" w:hAnsi="Segoe UI Light"/>
          <w:lang w:eastAsia="ar-SA"/>
        </w:rPr>
      </w:pPr>
      <w:r>
        <w:rPr>
          <w:rFonts w:cs="Segoe UI Light" w:ascii="Segoe UI Light" w:hAnsi="Segoe UI Light"/>
          <w:lang w:eastAsia="ar-SA"/>
        </w:rPr>
        <w:t>Wp2 – ilość punktów uzyskanych w kryterium „Koszt licencji silnika bazodanowego”</w:t>
      </w:r>
    </w:p>
    <w:p>
      <w:pPr>
        <w:pStyle w:val="Normal"/>
        <w:spacing w:lineRule="atLeast" w:line="22" w:before="192" w:after="192"/>
        <w:ind w:left="1560" w:right="0" w:hanging="709"/>
        <w:rPr>
          <w:rFonts w:cs="Segoe UI Light" w:ascii="Segoe UI Light" w:hAnsi="Segoe UI Light"/>
          <w:lang w:eastAsia="ar-SA"/>
        </w:rPr>
      </w:pPr>
      <w:r>
        <w:rPr>
          <w:rFonts w:cs="Segoe UI Light" w:ascii="Segoe UI Light" w:hAnsi="Segoe UI Light"/>
          <w:lang w:eastAsia="ar-SA"/>
        </w:rPr>
        <w:t>Wp3 – ilość punktów uzyskanych w kryterium „Dostęp do kodów źródłowych systemu”</w:t>
      </w:r>
    </w:p>
    <w:p>
      <w:pPr>
        <w:pStyle w:val="Normal"/>
        <w:spacing w:lineRule="atLeast" w:line="22" w:before="192" w:after="192"/>
        <w:ind w:left="1560" w:right="0" w:hanging="709"/>
        <w:rPr>
          <w:rFonts w:cs="Segoe UI Light" w:ascii="Segoe UI Light" w:hAnsi="Segoe UI Light"/>
          <w:lang w:eastAsia="ar-SA"/>
        </w:rPr>
      </w:pPr>
      <w:r>
        <w:rPr>
          <w:rFonts w:cs="Segoe UI Light" w:ascii="Segoe UI Light" w:hAnsi="Segoe UI Light"/>
          <w:lang w:eastAsia="ar-SA"/>
        </w:rPr>
        <w:t>Wp4 – ilość punktów uzyskanych w kryterium „Ocena zaproponowanej koncepcji technicznej realizacji Przedmiotu Zamówienia”</w:t>
      </w:r>
    </w:p>
    <w:p>
      <w:pPr>
        <w:pStyle w:val="Normal"/>
        <w:spacing w:lineRule="atLeast" w:line="22" w:before="192" w:after="192"/>
        <w:ind w:left="720" w:right="0" w:hanging="0"/>
        <w:jc w:val="both"/>
        <w:rPr>
          <w:rFonts w:cs="Segoe UI Light" w:ascii="Segoe UI Light" w:hAnsi="Segoe UI Light"/>
          <w:lang w:eastAsia="ar-SA"/>
        </w:rPr>
      </w:pPr>
      <w:r>
        <w:rPr>
          <w:rFonts w:cs="Segoe UI Light" w:ascii="Segoe UI Light" w:hAnsi="Segoe UI Light"/>
          <w:lang w:eastAsia="ar-SA"/>
        </w:rPr>
      </w:r>
    </w:p>
    <w:p>
      <w:pPr>
        <w:pStyle w:val="Normal"/>
        <w:numPr>
          <w:ilvl w:val="1"/>
          <w:numId w:val="25"/>
        </w:numPr>
        <w:spacing w:lineRule="atLeast" w:line="22" w:before="192" w:after="192"/>
        <w:jc w:val="both"/>
        <w:rPr>
          <w:rFonts w:cs="Segoe UI Light" w:ascii="Segoe UI Light" w:hAnsi="Segoe UI Light"/>
          <w:lang w:eastAsia="ar-SA"/>
        </w:rPr>
      </w:pPr>
      <w:r>
        <w:rPr>
          <w:rFonts w:cs="Segoe UI Light" w:ascii="Segoe UI Light" w:hAnsi="Segoe UI Light"/>
          <w:lang w:eastAsia="ar-SA"/>
        </w:rPr>
        <w:t>Wartość punktowa w kryterium Cena brutto będzie obliczona z dokładnością do dwóch miejsc po przecinku, maksymalną ilość punktów otrzyma oferta z najniższą ceną, pozostałym Wykonawcom przyznana zostanie odpowiednio mniejsza liczba punktów, dokonana na podstawie matematycznego wyliczenia z następującego wzoru:</w:t>
      </w:r>
    </w:p>
    <w:p>
      <w:pPr>
        <w:pStyle w:val="Normal"/>
        <w:spacing w:lineRule="atLeast" w:line="22" w:before="192" w:after="192"/>
        <w:rPr>
          <w:rFonts w:cs="Segoe UI Light" w:ascii="Segoe UI Light" w:hAnsi="Segoe UI Light"/>
          <w:lang w:eastAsia="ar-SA"/>
        </w:rPr>
      </w:pPr>
      <w:r>
        <w:rPr>
          <w:rFonts w:cs="Segoe UI Light" w:ascii="Segoe UI Light" w:hAnsi="Segoe UI Light"/>
          <w:lang w:eastAsia="ar-SA"/>
        </w:rPr>
      </w:r>
    </w:p>
    <w:p>
      <w:pPr>
        <w:pStyle w:val="Normal"/>
        <w:keepNext/>
        <w:spacing w:lineRule="atLeast" w:line="22" w:before="192" w:after="192"/>
        <w:jc w:val="center"/>
        <w:rPr>
          <w:rFonts w:cs="Segoe UI Light" w:ascii="Segoe UI Light" w:hAnsi="Segoe UI Light"/>
          <w:b/>
          <w:lang w:eastAsia="ar-SA"/>
        </w:rPr>
      </w:pPr>
      <w:r>
        <w:rPr>
          <w:rFonts w:cs="Segoe UI Light" w:ascii="Segoe UI Light" w:hAnsi="Segoe UI Light"/>
          <w:b/>
          <w:lang w:eastAsia="ar-SA"/>
        </w:rPr>
        <w:t>cena oferty najniższej</w:t>
      </w:r>
    </w:p>
    <w:p>
      <w:pPr>
        <w:pStyle w:val="Normal"/>
        <w:keepNext/>
        <w:spacing w:lineRule="atLeast" w:line="22" w:before="192" w:after="192"/>
        <w:jc w:val="center"/>
        <w:rPr>
          <w:rFonts w:cs="Segoe UI Light" w:ascii="Segoe UI Light" w:hAnsi="Segoe UI Light"/>
          <w:b/>
          <w:lang w:eastAsia="ar-SA"/>
        </w:rPr>
      </w:pPr>
      <w:r>
        <w:rPr>
          <w:rFonts w:cs="Segoe UI Light" w:ascii="Segoe UI Light" w:hAnsi="Segoe UI Light"/>
          <w:b/>
          <w:lang w:eastAsia="ar-SA"/>
        </w:rPr>
        <w:t>Wpc = ------------------------------------   x 30</w:t>
      </w:r>
    </w:p>
    <w:p>
      <w:pPr>
        <w:pStyle w:val="Normal"/>
        <w:keepNext/>
        <w:spacing w:lineRule="atLeast" w:line="22" w:before="192" w:after="192"/>
        <w:jc w:val="center"/>
        <w:rPr>
          <w:rFonts w:cs="Segoe UI Light" w:ascii="Segoe UI Light" w:hAnsi="Segoe UI Light"/>
          <w:b/>
          <w:lang w:eastAsia="ar-SA"/>
        </w:rPr>
      </w:pPr>
      <w:r>
        <w:rPr>
          <w:rFonts w:cs="Segoe UI Light" w:ascii="Segoe UI Light" w:hAnsi="Segoe UI Light"/>
          <w:b/>
          <w:lang w:eastAsia="ar-SA"/>
        </w:rPr>
        <w:t>cena oferty badanej</w:t>
      </w:r>
    </w:p>
    <w:p>
      <w:pPr>
        <w:pStyle w:val="Normal"/>
        <w:spacing w:lineRule="atLeast" w:line="22" w:before="192" w:after="192"/>
        <w:rPr>
          <w:rFonts w:cs="Segoe UI Light" w:ascii="Segoe UI Light" w:hAnsi="Segoe UI Light"/>
          <w:b/>
          <w:lang w:eastAsia="ar-SA"/>
        </w:rPr>
      </w:pPr>
      <w:r>
        <w:rPr>
          <w:rFonts w:cs="Segoe UI Light" w:ascii="Segoe UI Light" w:hAnsi="Segoe UI Light"/>
          <w:lang w:eastAsia="ar-SA"/>
        </w:rPr>
        <w:t xml:space="preserve">Maksymalna ilość punktów do zdobycia dla powyższego kryterium </w:t>
      </w:r>
      <w:r>
        <w:rPr>
          <w:rFonts w:cs="Segoe UI Light" w:ascii="Segoe UI Light" w:hAnsi="Segoe UI Light"/>
          <w:b/>
          <w:lang w:eastAsia="ar-SA"/>
        </w:rPr>
        <w:t>wynosi 30 pkt.</w:t>
      </w:r>
    </w:p>
    <w:p>
      <w:pPr>
        <w:pStyle w:val="Normal"/>
        <w:spacing w:lineRule="atLeast" w:line="22" w:before="192" w:after="192"/>
        <w:rPr>
          <w:rFonts w:cs="Segoe UI Light" w:ascii="Segoe UI Light" w:hAnsi="Segoe UI Light"/>
          <w:lang w:eastAsia="ar-SA"/>
        </w:rPr>
      </w:pPr>
      <w:r>
        <w:rPr>
          <w:rFonts w:cs="Segoe UI Light" w:ascii="Segoe UI Light" w:hAnsi="Segoe UI Light"/>
          <w:lang w:eastAsia="ar-SA"/>
        </w:rPr>
      </w:r>
    </w:p>
    <w:p>
      <w:pPr>
        <w:pStyle w:val="Normal"/>
        <w:numPr>
          <w:ilvl w:val="1"/>
          <w:numId w:val="25"/>
        </w:numPr>
        <w:spacing w:lineRule="atLeast" w:line="22" w:before="192" w:after="192"/>
        <w:jc w:val="both"/>
        <w:rPr>
          <w:rFonts w:cs="Segoe UI Light" w:ascii="Segoe UI Light" w:hAnsi="Segoe UI Light"/>
          <w:lang w:eastAsia="ar-SA"/>
        </w:rPr>
      </w:pPr>
      <w:r>
        <w:rPr>
          <w:rFonts w:cs="Segoe UI Light" w:ascii="Segoe UI Light" w:hAnsi="Segoe UI Light"/>
          <w:lang w:eastAsia="ar-SA"/>
        </w:rPr>
        <w:t>Wartość punktowa w kryterium Miesięczny koszt serwisu oprogramowania HIS oraz e-Usług po upływie okresu gwarancji przy umowie zawartej na okres 24 miesięcy (Wp1) będzie obliczona z dokładnością do dwóch miejsc po przecinku, maksymalną ilość punktów otrzyma oferta z najniższą ceną, pozostałym Wykonawcom przyznana zostanie odpowiednio mniejsza liczba punktów, dokonana na podstawie matematycznego wyliczenia z następującego wzoru:</w:t>
      </w:r>
    </w:p>
    <w:p>
      <w:pPr>
        <w:pStyle w:val="Normal"/>
        <w:spacing w:lineRule="atLeast" w:line="22" w:before="192" w:after="192"/>
        <w:rPr>
          <w:rFonts w:cs="Segoe UI Light" w:ascii="Segoe UI Light" w:hAnsi="Segoe UI Light"/>
          <w:lang w:eastAsia="ar-SA"/>
        </w:rPr>
      </w:pPr>
      <w:r>
        <w:rPr>
          <w:rFonts w:cs="Segoe UI Light" w:ascii="Segoe UI Light" w:hAnsi="Segoe UI Light"/>
          <w:lang w:eastAsia="ar-SA"/>
        </w:rPr>
      </w:r>
    </w:p>
    <w:p>
      <w:pPr>
        <w:pStyle w:val="Normal"/>
        <w:keepNext/>
        <w:spacing w:lineRule="atLeast" w:line="22" w:before="192" w:after="192"/>
        <w:jc w:val="center"/>
        <w:rPr>
          <w:rFonts w:cs="Segoe UI Light" w:ascii="Segoe UI Light" w:hAnsi="Segoe UI Light"/>
          <w:b/>
          <w:lang w:eastAsia="ar-SA"/>
        </w:rPr>
      </w:pPr>
      <w:r>
        <w:rPr>
          <w:rFonts w:cs="Segoe UI Light" w:ascii="Segoe UI Light" w:hAnsi="Segoe UI Light"/>
          <w:b/>
          <w:lang w:eastAsia="ar-SA"/>
        </w:rPr>
        <w:t>Najniższa cena serwisu</w:t>
      </w:r>
    </w:p>
    <w:p>
      <w:pPr>
        <w:pStyle w:val="Normal"/>
        <w:keepNext/>
        <w:spacing w:lineRule="atLeast" w:line="22" w:before="192" w:after="192"/>
        <w:jc w:val="center"/>
        <w:rPr>
          <w:rFonts w:cs="Segoe UI Light" w:ascii="Segoe UI Light" w:hAnsi="Segoe UI Light"/>
          <w:b/>
          <w:lang w:eastAsia="ar-SA"/>
        </w:rPr>
      </w:pPr>
      <w:r>
        <w:rPr>
          <w:rFonts w:cs="Segoe UI Light" w:ascii="Segoe UI Light" w:hAnsi="Segoe UI Light"/>
          <w:b/>
          <w:lang w:eastAsia="ar-SA"/>
        </w:rPr>
        <w:t>Wp1 = ------------------------------------   x 20</w:t>
      </w:r>
    </w:p>
    <w:p>
      <w:pPr>
        <w:pStyle w:val="Normal"/>
        <w:keepNext/>
        <w:spacing w:lineRule="atLeast" w:line="22" w:before="192" w:after="192"/>
        <w:jc w:val="center"/>
        <w:rPr>
          <w:rFonts w:cs="Segoe UI Light" w:ascii="Segoe UI Light" w:hAnsi="Segoe UI Light"/>
          <w:b/>
          <w:lang w:eastAsia="ar-SA"/>
        </w:rPr>
      </w:pPr>
      <w:r>
        <w:rPr>
          <w:rFonts w:cs="Segoe UI Light" w:ascii="Segoe UI Light" w:hAnsi="Segoe UI Light"/>
          <w:b/>
          <w:lang w:eastAsia="ar-SA"/>
        </w:rPr>
        <w:t>cena oferty badanej</w:t>
      </w:r>
    </w:p>
    <w:p>
      <w:pPr>
        <w:pStyle w:val="Normal"/>
        <w:spacing w:lineRule="atLeast" w:line="22" w:before="192" w:after="192"/>
        <w:rPr>
          <w:rFonts w:cs="Segoe UI Light" w:ascii="Segoe UI Light" w:hAnsi="Segoe UI Light"/>
          <w:b/>
          <w:lang w:eastAsia="ar-SA"/>
        </w:rPr>
      </w:pPr>
      <w:r>
        <w:rPr>
          <w:rFonts w:cs="Segoe UI Light" w:ascii="Segoe UI Light" w:hAnsi="Segoe UI Light"/>
          <w:lang w:eastAsia="ar-SA"/>
        </w:rPr>
        <w:t xml:space="preserve">Maksymalna ilość punktów do zdobycia dla powyższego kryterium </w:t>
      </w:r>
      <w:r>
        <w:rPr>
          <w:rFonts w:cs="Segoe UI Light" w:ascii="Segoe UI Light" w:hAnsi="Segoe UI Light"/>
          <w:b/>
          <w:lang w:eastAsia="ar-SA"/>
        </w:rPr>
        <w:t>wynosi 20 pkt.</w:t>
      </w:r>
    </w:p>
    <w:p>
      <w:pPr>
        <w:pStyle w:val="Normal"/>
        <w:spacing w:lineRule="atLeast" w:line="22" w:before="192" w:after="192"/>
        <w:ind w:left="360" w:right="0" w:hanging="0"/>
        <w:jc w:val="both"/>
        <w:rPr>
          <w:rFonts w:cs="Segoe UI Light" w:ascii="Segoe UI Light" w:hAnsi="Segoe UI Light"/>
          <w:lang w:eastAsia="ar-SA"/>
        </w:rPr>
      </w:pPr>
      <w:r>
        <w:rPr>
          <w:rFonts w:cs="Segoe UI Light" w:ascii="Segoe UI Light" w:hAnsi="Segoe UI Light"/>
          <w:lang w:eastAsia="ar-SA"/>
        </w:rPr>
      </w:r>
    </w:p>
    <w:p>
      <w:pPr>
        <w:pStyle w:val="Normal"/>
        <w:numPr>
          <w:ilvl w:val="1"/>
          <w:numId w:val="25"/>
        </w:numPr>
        <w:spacing w:lineRule="atLeast" w:line="22" w:before="192" w:after="192"/>
        <w:jc w:val="both"/>
        <w:rPr>
          <w:rFonts w:cs="Segoe UI Light" w:ascii="Segoe UI Light" w:hAnsi="Segoe UI Light"/>
          <w:lang w:eastAsia="ar-SA"/>
        </w:rPr>
      </w:pPr>
      <w:r>
        <w:rPr>
          <w:rFonts w:cs="Segoe UI Light" w:ascii="Segoe UI Light" w:hAnsi="Segoe UI Light"/>
          <w:lang w:eastAsia="ar-SA"/>
        </w:rPr>
        <w:t>Wartość punktowa w kryterium Koszt licencji silnika bazodanowego (Wp2) zostanie przyznana na podstawie poniższych warunków:</w:t>
      </w:r>
    </w:p>
    <w:p>
      <w:pPr>
        <w:pStyle w:val="ListParagraph"/>
        <w:numPr>
          <w:ilvl w:val="2"/>
          <w:numId w:val="25"/>
        </w:numPr>
        <w:spacing w:lineRule="atLeast" w:line="22" w:before="192" w:after="192"/>
        <w:ind w:left="709" w:right="0" w:hanging="360"/>
        <w:jc w:val="both"/>
        <w:rPr>
          <w:rFonts w:cs="Segoe UI Light" w:ascii="Segoe UI Light" w:hAnsi="Segoe UI Light"/>
          <w:lang w:eastAsia="ar-SA"/>
        </w:rPr>
      </w:pPr>
      <w:r>
        <w:rPr>
          <w:rFonts w:cs="Segoe UI Light" w:ascii="Segoe UI Light" w:hAnsi="Segoe UI Light"/>
          <w:b/>
          <w:lang w:eastAsia="ar-SA"/>
        </w:rPr>
        <w:t>10 pkt</w:t>
      </w:r>
      <w:r>
        <w:rPr>
          <w:rFonts w:cs="Segoe UI Light" w:ascii="Segoe UI Light" w:hAnsi="Segoe UI Light"/>
          <w:lang w:eastAsia="ar-SA"/>
        </w:rPr>
        <w:t>. - oferowanie bezpłatnej bazy danych która nie będzie generowała żadnych kosztów dla zamawiającego przez cały okres jej użytkowania. W tym czasie zamawiający posiada nieograniczone prawo do bezpłatnych upgredów bazy danych jak również do jej nowych wersji. Baza danych nie może mieć ograniczeń co do ilości rdzeni ani procesorów na której będzie pracować. Zamawiający nie może być ograniczony w przypadku koniecznej rozbudowy serwerów o nowe urządzenia zmieniające ilość rdzeni i procesorów. Zamawiający wymaga podania w formularzu oferty nazwy producenta bazy danych oraz nazwy handlowej silnika bazodanowego w celu potwierdzenia braku takiego ograniczenia.</w:t>
      </w:r>
    </w:p>
    <w:p>
      <w:pPr>
        <w:pStyle w:val="ListParagraph"/>
        <w:numPr>
          <w:ilvl w:val="2"/>
          <w:numId w:val="25"/>
        </w:numPr>
        <w:spacing w:lineRule="atLeast" w:line="22" w:before="192" w:after="192"/>
        <w:ind w:left="709" w:right="0" w:hanging="360"/>
        <w:jc w:val="both"/>
        <w:rPr>
          <w:rFonts w:cs="Segoe UI Light" w:ascii="Segoe UI Light" w:hAnsi="Segoe UI Light"/>
          <w:lang w:eastAsia="ar-SA"/>
        </w:rPr>
      </w:pPr>
      <w:r>
        <w:rPr>
          <w:rFonts w:cs="Segoe UI Light" w:ascii="Segoe UI Light" w:hAnsi="Segoe UI Light"/>
          <w:b/>
          <w:lang w:eastAsia="ar-SA"/>
        </w:rPr>
        <w:t>0 pkt</w:t>
      </w:r>
      <w:r>
        <w:rPr>
          <w:rFonts w:cs="Segoe UI Light" w:ascii="Segoe UI Light" w:hAnsi="Segoe UI Light"/>
          <w:lang w:eastAsia="ar-SA"/>
        </w:rPr>
        <w:t>. - oferowanie systemu pracującego w oparciu o płatny silnik bazodanowy lub posiadający jakiekolwiek ograniczenia w użytkowaniu wymienione powyżej.</w:t>
      </w:r>
    </w:p>
    <w:p>
      <w:pPr>
        <w:pStyle w:val="Normal"/>
        <w:spacing w:lineRule="atLeast" w:line="22" w:before="192" w:after="192"/>
        <w:rPr>
          <w:rFonts w:cs="Segoe UI Light" w:ascii="Segoe UI Light" w:hAnsi="Segoe UI Light"/>
          <w:b/>
          <w:lang w:eastAsia="ar-SA"/>
        </w:rPr>
      </w:pPr>
      <w:r>
        <w:rPr>
          <w:rFonts w:cs="Segoe UI Light" w:ascii="Segoe UI Light" w:hAnsi="Segoe UI Light"/>
          <w:lang w:eastAsia="ar-SA"/>
        </w:rPr>
        <w:t xml:space="preserve">Maksymalna ilość punktów do zdobycia dla powyższego kryterium </w:t>
      </w:r>
      <w:r>
        <w:rPr>
          <w:rFonts w:cs="Segoe UI Light" w:ascii="Segoe UI Light" w:hAnsi="Segoe UI Light"/>
          <w:b/>
          <w:lang w:eastAsia="ar-SA"/>
        </w:rPr>
        <w:t>wynosi 10 pkt.</w:t>
      </w:r>
    </w:p>
    <w:p>
      <w:pPr>
        <w:pStyle w:val="Normal"/>
        <w:spacing w:lineRule="atLeast" w:line="22" w:before="192" w:after="192"/>
        <w:ind w:left="360" w:right="0" w:hanging="0"/>
        <w:jc w:val="both"/>
        <w:rPr>
          <w:rFonts w:cs="Segoe UI Light" w:ascii="Segoe UI Light" w:hAnsi="Segoe UI Light"/>
          <w:lang w:eastAsia="ar-SA"/>
        </w:rPr>
      </w:pPr>
      <w:r>
        <w:rPr>
          <w:rFonts w:cs="Segoe UI Light" w:ascii="Segoe UI Light" w:hAnsi="Segoe UI Light"/>
          <w:lang w:eastAsia="ar-SA"/>
        </w:rPr>
      </w:r>
    </w:p>
    <w:p>
      <w:pPr>
        <w:pStyle w:val="Normal"/>
        <w:numPr>
          <w:ilvl w:val="1"/>
          <w:numId w:val="25"/>
        </w:numPr>
        <w:spacing w:lineRule="atLeast" w:line="22" w:before="192" w:after="192"/>
        <w:jc w:val="both"/>
        <w:rPr>
          <w:rFonts w:cs="Segoe UI Light" w:ascii="Segoe UI Light" w:hAnsi="Segoe UI Light"/>
          <w:lang w:eastAsia="ar-SA"/>
        </w:rPr>
      </w:pPr>
      <w:r>
        <w:rPr>
          <w:rFonts w:cs="Segoe UI Light" w:ascii="Segoe UI Light" w:hAnsi="Segoe UI Light"/>
          <w:lang w:eastAsia="ar-SA"/>
        </w:rPr>
        <w:t>Wartość punktowa w kryterium Dostęp do kodów źródłowych systemu (Wp3) zostanie przyznana na podstawie poniższych warunków:</w:t>
      </w:r>
    </w:p>
    <w:p>
      <w:pPr>
        <w:pStyle w:val="ListParagraph"/>
        <w:numPr>
          <w:ilvl w:val="2"/>
          <w:numId w:val="25"/>
        </w:numPr>
        <w:spacing w:lineRule="atLeast" w:line="22" w:before="192" w:after="192"/>
        <w:ind w:left="709" w:right="0" w:hanging="360"/>
        <w:jc w:val="both"/>
        <w:rPr>
          <w:rFonts w:cs="Segoe UI Light" w:ascii="Segoe UI Light" w:hAnsi="Segoe UI Light"/>
          <w:lang w:eastAsia="ar-SA"/>
        </w:rPr>
      </w:pPr>
      <w:r>
        <w:rPr>
          <w:rFonts w:cs="Segoe UI Light" w:ascii="Segoe UI Light" w:hAnsi="Segoe UI Light"/>
          <w:b/>
          <w:lang w:eastAsia="ar-SA"/>
        </w:rPr>
        <w:t>20 pkt</w:t>
      </w:r>
      <w:r>
        <w:rPr>
          <w:rFonts w:cs="Segoe UI Light" w:ascii="Segoe UI Light" w:hAnsi="Segoe UI Light"/>
          <w:lang w:eastAsia="ar-SA"/>
        </w:rPr>
        <w:t>. - Wykonawca przekaże Zamawiającemu kody źródłowe do oprogramowania wraz z prawem do jego modyfikacji po okresie gwarancji.</w:t>
      </w:r>
    </w:p>
    <w:p>
      <w:pPr>
        <w:pStyle w:val="ListParagraph"/>
        <w:numPr>
          <w:ilvl w:val="2"/>
          <w:numId w:val="25"/>
        </w:numPr>
        <w:spacing w:lineRule="atLeast" w:line="22" w:before="192" w:after="192"/>
        <w:ind w:left="709" w:right="0" w:hanging="360"/>
        <w:jc w:val="both"/>
        <w:rPr>
          <w:rFonts w:cs="Segoe UI Light" w:ascii="Segoe UI Light" w:hAnsi="Segoe UI Light"/>
          <w:lang w:eastAsia="ar-SA"/>
        </w:rPr>
      </w:pPr>
      <w:r>
        <w:rPr>
          <w:rFonts w:cs="Segoe UI Light" w:ascii="Segoe UI Light" w:hAnsi="Segoe UI Light"/>
          <w:b/>
          <w:lang w:eastAsia="ar-SA"/>
        </w:rPr>
        <w:t>0 pkt</w:t>
      </w:r>
      <w:r>
        <w:rPr>
          <w:rFonts w:cs="Segoe UI Light" w:ascii="Segoe UI Light" w:hAnsi="Segoe UI Light"/>
          <w:lang w:eastAsia="ar-SA"/>
        </w:rPr>
        <w:t xml:space="preserve">. – Wykonawca </w:t>
      </w:r>
      <w:r>
        <w:rPr>
          <w:rFonts w:cs="Segoe UI Light" w:ascii="Segoe UI Light" w:hAnsi="Segoe UI Light"/>
          <w:u w:val="single"/>
          <w:lang w:eastAsia="ar-SA"/>
        </w:rPr>
        <w:t>NIE</w:t>
      </w:r>
      <w:r>
        <w:rPr>
          <w:rFonts w:cs="Segoe UI Light" w:ascii="Segoe UI Light" w:hAnsi="Segoe UI Light"/>
          <w:lang w:eastAsia="ar-SA"/>
        </w:rPr>
        <w:t xml:space="preserve"> przekaże Zamawiającemu kodów źródłowych do oprogramowania lub ograniczy w jakikolwiek sposób prawo do jego modyfikacji po okresie gwarancji.</w:t>
      </w:r>
    </w:p>
    <w:p>
      <w:pPr>
        <w:pStyle w:val="Normal"/>
        <w:spacing w:lineRule="atLeast" w:line="22" w:before="192" w:after="192"/>
        <w:rPr>
          <w:rFonts w:cs="Segoe UI Light" w:ascii="Segoe UI Light" w:hAnsi="Segoe UI Light"/>
          <w:b/>
          <w:lang w:eastAsia="ar-SA"/>
        </w:rPr>
      </w:pPr>
      <w:r>
        <w:rPr>
          <w:rFonts w:cs="Segoe UI Light" w:ascii="Segoe UI Light" w:hAnsi="Segoe UI Light"/>
          <w:lang w:eastAsia="ar-SA"/>
        </w:rPr>
        <w:t xml:space="preserve">Maksymalna ilość punktów do zdobycia dla powyższego kryterium </w:t>
      </w:r>
      <w:r>
        <w:rPr>
          <w:rFonts w:cs="Segoe UI Light" w:ascii="Segoe UI Light" w:hAnsi="Segoe UI Light"/>
          <w:b/>
          <w:lang w:eastAsia="ar-SA"/>
        </w:rPr>
        <w:t>wynosi 20 pkt.</w:t>
      </w:r>
    </w:p>
    <w:p>
      <w:pPr>
        <w:pStyle w:val="Normal"/>
        <w:spacing w:lineRule="atLeast" w:line="22" w:before="192" w:after="192"/>
        <w:ind w:left="360" w:right="0" w:hanging="0"/>
        <w:jc w:val="both"/>
        <w:rPr>
          <w:rFonts w:cs="Segoe UI Light" w:ascii="Segoe UI Light" w:hAnsi="Segoe UI Light"/>
          <w:lang w:eastAsia="ar-SA"/>
        </w:rPr>
      </w:pPr>
      <w:r>
        <w:rPr>
          <w:rFonts w:cs="Segoe UI Light" w:ascii="Segoe UI Light" w:hAnsi="Segoe UI Light"/>
          <w:lang w:eastAsia="ar-SA"/>
        </w:rPr>
      </w:r>
    </w:p>
    <w:p>
      <w:pPr>
        <w:pStyle w:val="Normal"/>
        <w:numPr>
          <w:ilvl w:val="1"/>
          <w:numId w:val="25"/>
        </w:numPr>
        <w:spacing w:lineRule="atLeast" w:line="22" w:before="192" w:after="192"/>
        <w:jc w:val="both"/>
        <w:rPr>
          <w:rFonts w:cs="Segoe UI Light" w:ascii="Segoe UI Light" w:hAnsi="Segoe UI Light"/>
          <w:lang w:eastAsia="ar-SA"/>
        </w:rPr>
      </w:pPr>
      <w:r>
        <w:rPr>
          <w:rFonts w:cs="Segoe UI Light" w:ascii="Segoe UI Light" w:hAnsi="Segoe UI Light"/>
          <w:lang w:eastAsia="ar-SA"/>
        </w:rPr>
        <w:t>Wartość punktowa w kryterium Ocena zaproponowanej koncepcji technicznej realizacji Przedmiotu Zamówienia (Wp4) zastanie przyznana na podstawie:</w:t>
      </w:r>
    </w:p>
    <w:p>
      <w:pPr>
        <w:pStyle w:val="Jasnasiatkaakcent31"/>
        <w:spacing w:lineRule="atLeast" w:line="22" w:before="192" w:after="192"/>
        <w:ind w:left="0" w:right="0" w:hanging="0"/>
        <w:contextualSpacing/>
        <w:jc w:val="both"/>
        <w:rPr>
          <w:rFonts w:cs="Segoe UI Light" w:ascii="Segoe UI Light" w:hAnsi="Segoe UI Light"/>
        </w:rPr>
      </w:pPr>
      <w:r>
        <w:rPr>
          <w:rFonts w:cs="Segoe UI Light" w:ascii="Segoe UI Light" w:hAnsi="Segoe UI Light"/>
        </w:rPr>
        <w:t xml:space="preserve">Ocena kryterium Koncepcja (Wp4), na podstawie opracowania wykonanego przez Wykonawcę,  będzie dokonana przez trzech członków Komisji Przetargowej wskazanych przez Przewodniczącego Komisji Przetargowej, merytorycznie przygotowujących niniejsze postępowanie w zakresie opisu przedmiotu zamówienia, którzy następnie będą uczestniczyli w nadzorze nad realizacją zamówienia. </w:t>
      </w:r>
    </w:p>
    <w:p>
      <w:pPr>
        <w:pStyle w:val="Kolorowecieniowanieakcent31"/>
        <w:widowControl/>
        <w:suppressAutoHyphens w:val="false"/>
        <w:spacing w:lineRule="atLeast" w:line="22" w:before="192" w:after="192"/>
        <w:ind w:left="0" w:right="0" w:hanging="0"/>
        <w:contextualSpacing/>
        <w:jc w:val="both"/>
        <w:rPr>
          <w:rFonts w:cs="Segoe UI Light" w:ascii="Segoe UI Light" w:hAnsi="Segoe UI Light"/>
          <w:sz w:val="22"/>
          <w:szCs w:val="22"/>
        </w:rPr>
      </w:pPr>
      <w:r>
        <w:rPr>
          <w:rFonts w:cs="Segoe UI Light" w:ascii="Segoe UI Light" w:hAnsi="Segoe UI Light"/>
          <w:sz w:val="22"/>
          <w:szCs w:val="22"/>
        </w:rPr>
        <w:t>Punkty cząstkowe przyznane w toku prac komisji przetargowej przez poszczególnych członków Komisji Przetargowej w kryterium Nr 5 „</w:t>
      </w:r>
      <w:r>
        <w:rPr>
          <w:rFonts w:cs="Segoe UI Light" w:ascii="Segoe UI Light" w:hAnsi="Segoe UI Light"/>
          <w:sz w:val="22"/>
          <w:szCs w:val="22"/>
          <w:lang w:eastAsia="ar-SA"/>
        </w:rPr>
        <w:t>Ocena zaproponowanej koncepcji technicznej realizacji PZ</w:t>
      </w:r>
      <w:r>
        <w:rPr>
          <w:rFonts w:cs="Segoe UI Light" w:ascii="Segoe UI Light" w:hAnsi="Segoe UI Light"/>
          <w:sz w:val="22"/>
          <w:szCs w:val="22"/>
        </w:rPr>
        <w:t xml:space="preserve">”(Wp4) zostaną zsumowane. </w:t>
      </w:r>
    </w:p>
    <w:p>
      <w:pPr>
        <w:pStyle w:val="Kolorowecieniowanieakcent31"/>
        <w:widowControl/>
        <w:suppressAutoHyphens w:val="false"/>
        <w:spacing w:lineRule="atLeast" w:line="22" w:before="192" w:after="192"/>
        <w:ind w:left="0" w:right="0" w:hanging="0"/>
        <w:contextualSpacing/>
        <w:jc w:val="both"/>
        <w:rPr>
          <w:rFonts w:cs="Segoe UI Light" w:ascii="Segoe UI Light" w:hAnsi="Segoe UI Light"/>
          <w:sz w:val="22"/>
          <w:szCs w:val="22"/>
        </w:rPr>
      </w:pPr>
      <w:r>
        <w:rPr>
          <w:rFonts w:cs="Segoe UI Light" w:ascii="Segoe UI Light" w:hAnsi="Segoe UI Light"/>
          <w:sz w:val="22"/>
          <w:szCs w:val="22"/>
        </w:rPr>
        <w:t>W przypadku kryterium Nr 5 „</w:t>
      </w:r>
      <w:r>
        <w:rPr>
          <w:rFonts w:cs="Segoe UI Light" w:ascii="Segoe UI Light" w:hAnsi="Segoe UI Light"/>
          <w:sz w:val="22"/>
          <w:szCs w:val="22"/>
          <w:lang w:eastAsia="ar-SA"/>
        </w:rPr>
        <w:t>Ocena zaproponowanej koncepcji technicznej realizacji PZ</w:t>
      </w:r>
      <w:r>
        <w:rPr>
          <w:rFonts w:cs="Segoe UI Light" w:ascii="Segoe UI Light" w:hAnsi="Segoe UI Light"/>
          <w:sz w:val="22"/>
          <w:szCs w:val="22"/>
        </w:rPr>
        <w:t>”(Wp4) oferta złożona przez danego Wykonawcę otrzyma zaokrągloną do dwóch miejsc po przecinku liczbę punktów wynikającą ze wzoru:</w:t>
      </w:r>
    </w:p>
    <w:p>
      <w:pPr>
        <w:pStyle w:val="Normal"/>
        <w:shd w:fill="FFFFFF" w:val="clear"/>
        <w:spacing w:lineRule="atLeast" w:line="22" w:before="192" w:after="192"/>
        <w:ind w:left="720" w:right="29" w:hanging="0"/>
        <w:jc w:val="both"/>
        <w:rPr>
          <w:rFonts w:cs="Segoe UI Light" w:ascii="Segoe UI Light" w:hAnsi="Segoe UI Light"/>
          <w:b/>
          <w:lang w:eastAsia="pl-PL"/>
        </w:rPr>
      </w:pPr>
      <w:r>
        <w:rPr>
          <w:rFonts w:cs="Segoe UI Light" w:ascii="Segoe UI Light" w:hAnsi="Segoe UI Light"/>
          <w:b/>
          <w:lang w:eastAsia="pl-PL"/>
        </w:rPr>
        <w:t>Wp4 = Ka + Kb + Kc</w:t>
      </w:r>
    </w:p>
    <w:p>
      <w:pPr>
        <w:pStyle w:val="Kolorowecieniowanieakcent31"/>
        <w:spacing w:lineRule="atLeast" w:line="22" w:before="192" w:after="192"/>
        <w:ind w:left="709" w:right="0" w:hanging="0"/>
        <w:rPr>
          <w:rFonts w:cs="Segoe UI Light" w:ascii="Segoe UI Light" w:hAnsi="Segoe UI Light"/>
          <w:sz w:val="22"/>
          <w:szCs w:val="22"/>
        </w:rPr>
      </w:pPr>
      <w:r>
        <w:rPr>
          <w:rFonts w:cs="Segoe UI Light" w:ascii="Segoe UI Light" w:hAnsi="Segoe UI Light"/>
          <w:sz w:val="22"/>
          <w:szCs w:val="22"/>
        </w:rPr>
        <w:t>gdzie:</w:t>
      </w:r>
    </w:p>
    <w:p>
      <w:pPr>
        <w:pStyle w:val="Kolorowecieniowanieakcent31"/>
        <w:spacing w:lineRule="atLeast" w:line="22" w:before="192" w:after="192"/>
        <w:ind w:left="709" w:right="0" w:hanging="0"/>
        <w:rPr>
          <w:rFonts w:cs="Segoe UI Light" w:ascii="Segoe UI Light" w:hAnsi="Segoe UI Light"/>
          <w:sz w:val="22"/>
          <w:szCs w:val="22"/>
        </w:rPr>
      </w:pPr>
      <w:r>
        <w:rPr>
          <w:rFonts w:cs="Segoe UI Light" w:ascii="Segoe UI Light" w:hAnsi="Segoe UI Light"/>
          <w:i/>
          <w:sz w:val="22"/>
          <w:szCs w:val="22"/>
        </w:rPr>
        <w:t>Wp4</w:t>
      </w:r>
      <w:r>
        <w:rPr>
          <w:rFonts w:cs="Segoe UI Light" w:ascii="Segoe UI Light" w:hAnsi="Segoe UI Light"/>
          <w:sz w:val="22"/>
          <w:szCs w:val="22"/>
        </w:rPr>
        <w:t xml:space="preserve"> – liczba punktów, jakie otrzyma badana oferta “i” za kryterium Nr 5 </w:t>
      </w:r>
    </w:p>
    <w:p>
      <w:pPr>
        <w:pStyle w:val="Kolorowecieniowanieakcent31"/>
        <w:spacing w:lineRule="atLeast" w:line="22" w:before="192" w:after="192"/>
        <w:ind w:left="709" w:right="0" w:hanging="0"/>
        <w:jc w:val="both"/>
        <w:rPr>
          <w:rFonts w:cs="Segoe UI Light" w:ascii="Segoe UI Light" w:hAnsi="Segoe UI Light"/>
          <w:sz w:val="22"/>
          <w:szCs w:val="22"/>
        </w:rPr>
      </w:pPr>
      <w:r>
        <w:rPr>
          <w:rFonts w:cs="Segoe UI Light" w:ascii="Segoe UI Light" w:hAnsi="Segoe UI Light"/>
          <w:i/>
          <w:sz w:val="22"/>
          <w:szCs w:val="22"/>
        </w:rPr>
        <w:t>Ka, Kb, Kc</w:t>
      </w:r>
      <w:r>
        <w:rPr>
          <w:rFonts w:cs="Segoe UI Light" w:ascii="Segoe UI Light" w:hAnsi="Segoe UI Light"/>
          <w:sz w:val="22"/>
          <w:szCs w:val="22"/>
        </w:rPr>
        <w:t xml:space="preserve"> – liczby punktów cząstkowych przyznanych badanej ofercie za kryterium Nr 5</w:t>
      </w:r>
    </w:p>
    <w:p>
      <w:pPr>
        <w:pStyle w:val="Normal"/>
        <w:spacing w:lineRule="atLeast" w:line="22" w:before="192" w:after="192"/>
        <w:rPr>
          <w:rFonts w:cs="Segoe UI Light" w:ascii="Segoe UI Light" w:hAnsi="Segoe UI Light"/>
          <w:b/>
        </w:rPr>
      </w:pPr>
      <w:r>
        <w:rPr>
          <w:rFonts w:cs="Segoe UI Light" w:ascii="Segoe UI Light" w:hAnsi="Segoe UI Light"/>
          <w:b/>
        </w:rPr>
        <w:t>Opis cech, sposobu przygotowania oraz oceny koncepcji</w:t>
      </w:r>
    </w:p>
    <w:p>
      <w:pPr>
        <w:pStyle w:val="Normal"/>
        <w:spacing w:lineRule="atLeast" w:line="22" w:before="192" w:after="192"/>
        <w:jc w:val="both"/>
        <w:rPr>
          <w:rFonts w:cs="Segoe UI Light" w:ascii="Segoe UI Light" w:hAnsi="Segoe UI Light"/>
          <w:lang w:eastAsia="ar-SA"/>
        </w:rPr>
      </w:pPr>
      <w:r>
        <w:rPr>
          <w:rFonts w:cs="Segoe UI Light" w:ascii="Segoe UI Light" w:hAnsi="Segoe UI Light"/>
          <w:lang w:eastAsia="ar-SA"/>
        </w:rPr>
        <w:t>Opis koncepcji technicznej wykonywania przedmiotu zamówienia, w szczególności sposobu realizacji poszczególnych zagadnień oraz zadań które mają być zrealizowane.</w:t>
      </w:r>
    </w:p>
    <w:p>
      <w:pPr>
        <w:pStyle w:val="Normal"/>
        <w:spacing w:lineRule="atLeast" w:line="22" w:before="192" w:after="192"/>
        <w:jc w:val="both"/>
        <w:rPr>
          <w:rFonts w:cs="Segoe UI Light" w:ascii="Segoe UI Light" w:hAnsi="Segoe UI Light"/>
          <w:lang w:eastAsia="ar-SA"/>
        </w:rPr>
      </w:pPr>
      <w:r>
        <w:rPr>
          <w:rFonts w:cs="Segoe UI Light" w:ascii="Segoe UI Light" w:hAnsi="Segoe UI Light"/>
          <w:lang w:eastAsia="ar-SA"/>
        </w:rPr>
        <w:t>a) Zamawiający będzie brał pod uwagę kompletność i szczegółowość opisu – (0 – 10 pkt.). Za kompletność i szczegółowość opisu Zamawiający uzna opis, z którego uzyska potwierdzenie, że przedstawione zostaną wszystkie realizowane usługi i dostawy wskazane w OPZ uwzgledniające potrzeby Zamawiającego wraz z metodyka i harmonogramem ich uruchomienia jak również zastosowanymi rozwiązaniami technicznymi przy ich realizacji. Maksymalną liczbę punktów Zamawiający przyzna opisowi kompletnemu, świadczącemu o znajomości problemów funkcjonowania Zamawiającego oraz zawierającego najlepsze dla niego rozwiązania techniczne podczas realizacji</w:t>
      </w:r>
    </w:p>
    <w:p>
      <w:pPr>
        <w:pStyle w:val="Normal"/>
        <w:spacing w:lineRule="atLeast" w:line="22" w:before="192" w:after="192"/>
        <w:jc w:val="both"/>
        <w:rPr>
          <w:rFonts w:cs="Segoe UI Light" w:ascii="Segoe UI Light" w:hAnsi="Segoe UI Light"/>
          <w:lang w:eastAsia="ar-SA"/>
        </w:rPr>
      </w:pPr>
      <w:r>
        <w:rPr>
          <w:rFonts w:cs="Segoe UI Light" w:ascii="Segoe UI Light" w:hAnsi="Segoe UI Light"/>
          <w:lang w:eastAsia="ar-SA"/>
        </w:rPr>
        <w:t>b) Zamawiający będzie brał pod uwagę kompletność i szczegółowość opisu – (0 – 5 pkt.). Za kompletność i szczegółowość opisu Zamawiający uzna opis, z którego uzyska potwierdzenie, że przedstawione zostaną wszystkie działania wykonawcy w celu zrealizowania zakładanej integracji oraz stworzenia spójnego systemu informatycznego w całej placówce medycznej i w całym zakresie świadczonych usług medycznych przez Zamawiającego. Opis musi zawierać takie elementy jak metodykę i harmonogram  ich uruchomienia jak również zastosowanymi rozwiązaniami technicznymi przy ich realizacji. Szczegółowy opis planowanych działań integracyjnych , sposobie ich realizacji wraz z ich harmonogramem i zakładanymi zagrożeniami spodziewanymi podczas realizacji. Maksymalną liczbę punktów Zamawiający przyzna opisowi kompletnemu, świadczącemu o znajomości problemów funkcjonowania Zamawiającego oraz zaproponowanie rozwiązania najbardziej optymalnego dla Zamawiającego.</w:t>
      </w:r>
    </w:p>
    <w:p>
      <w:pPr>
        <w:pStyle w:val="Normal"/>
        <w:spacing w:lineRule="atLeast" w:line="22" w:before="192" w:after="192"/>
        <w:jc w:val="both"/>
        <w:rPr>
          <w:rFonts w:cs="Segoe UI Light" w:ascii="Segoe UI Light" w:hAnsi="Segoe UI Light"/>
          <w:lang w:eastAsia="ar-SA"/>
        </w:rPr>
      </w:pPr>
      <w:r>
        <w:rPr>
          <w:rFonts w:cs="Segoe UI Light" w:ascii="Segoe UI Light" w:hAnsi="Segoe UI Light"/>
          <w:lang w:eastAsia="ar-SA"/>
        </w:rPr>
        <w:t>c) przy opisie przedstawiającym dostęp do szczegółowych raportów z monitorowania wykorzystania funkcjonalności  Zamawiający będzie brał pod uwagę kompletność i szczegółowość opisu – (0 – 5 pkt.). Za kompletność i szczegółowość opisu Zamawiający uzna opis, z którego uzyska potwierdzenie, że przedstawione zostaną wszystkie raporty z monitorowania dostępności funkcjonalności wskazane w OPZ, wraz z opisem przykładów interpretacji i wykorzystania informacji oraz organizacją realizacji usługi samego wdrożenia i prac szkoleniowych ale również szczegółowego opisu  wsparcia powdrożeniowego. Maksymalną liczbę punktów Zamawiający przyzna opisowi kompletnemu, świadczącemu o znajomości problemów funkcjonowania Zamawiającego oraz zaproponowanie rozwiązania najbardziej optymalnego i najkorzystniejszego dla Zamawiającego.</w:t>
      </w:r>
    </w:p>
    <w:p>
      <w:pPr>
        <w:pStyle w:val="Normal"/>
        <w:spacing w:lineRule="atLeast" w:line="22" w:before="192" w:after="192"/>
        <w:rPr>
          <w:rFonts w:cs="Segoe UI Light" w:ascii="Segoe UI Light" w:hAnsi="Segoe UI Light"/>
          <w:b/>
          <w:lang w:eastAsia="ar-SA"/>
        </w:rPr>
      </w:pPr>
      <w:r>
        <w:rPr>
          <w:rFonts w:cs="Segoe UI Light" w:ascii="Segoe UI Light" w:hAnsi="Segoe UI Light"/>
          <w:lang w:eastAsia="ar-SA"/>
        </w:rPr>
        <w:t xml:space="preserve">Maksymalna ilość punktów do zdobycia dla powyższego kryterium </w:t>
      </w:r>
      <w:r>
        <w:rPr>
          <w:rFonts w:cs="Segoe UI Light" w:ascii="Segoe UI Light" w:hAnsi="Segoe UI Light"/>
          <w:b/>
          <w:lang w:eastAsia="ar-SA"/>
        </w:rPr>
        <w:t>wynosi 20 pkt.</w:t>
      </w:r>
    </w:p>
    <w:p>
      <w:pPr>
        <w:pStyle w:val="Normal"/>
        <w:tabs>
          <w:tab w:val="left" w:pos="720" w:leader="none"/>
        </w:tabs>
        <w:spacing w:lineRule="atLeast" w:line="22" w:before="192" w:after="192"/>
        <w:jc w:val="both"/>
        <w:rPr>
          <w:rFonts w:cs="Segoe UI Light" w:ascii="Segoe UI Light" w:hAnsi="Segoe UI Light"/>
          <w:lang w:eastAsia="ar-SA"/>
        </w:rPr>
      </w:pPr>
      <w:r>
        <w:rPr>
          <w:rFonts w:cs="Segoe UI Light" w:ascii="Segoe UI Light" w:hAnsi="Segoe UI Light"/>
          <w:lang w:eastAsia="ar-SA"/>
        </w:rPr>
      </w:r>
    </w:p>
    <w:p>
      <w:pPr>
        <w:pStyle w:val="Normal"/>
        <w:numPr>
          <w:ilvl w:val="1"/>
          <w:numId w:val="25"/>
        </w:numPr>
        <w:tabs>
          <w:tab w:val="left" w:pos="567" w:leader="none"/>
          <w:tab w:val="left" w:pos="644" w:leader="none"/>
          <w:tab w:val="left" w:pos="1134" w:leader="none"/>
        </w:tabs>
        <w:spacing w:lineRule="atLeast" w:line="22" w:before="192" w:after="192"/>
        <w:jc w:val="both"/>
        <w:rPr>
          <w:rFonts w:cs="Segoe UI Light" w:ascii="Segoe UI Light" w:hAnsi="Segoe UI Light"/>
          <w:bCs/>
        </w:rPr>
      </w:pPr>
      <w:r>
        <w:rPr>
          <w:rFonts w:cs="Segoe UI Light" w:ascii="Segoe UI Light" w:hAnsi="Segoe UI Light"/>
        </w:rPr>
        <w:t>Wybór oferty zostanie przeprowadzony wyłącznie w oparciu o przedstawione wyżej kryteria, za ofertę najkorzystniejszą zostanie uznana oferta,</w:t>
      </w:r>
      <w:r>
        <w:rPr>
          <w:rFonts w:cs="Segoe UI Light" w:ascii="Segoe UI Light" w:hAnsi="Segoe UI Light"/>
          <w:bCs/>
        </w:rPr>
        <w:t xml:space="preserve"> która uzyskała największą ilość pkt. z pośród ofert ważnych.</w:t>
      </w:r>
    </w:p>
    <w:p>
      <w:pPr>
        <w:pStyle w:val="Nagwek1"/>
        <w:spacing w:lineRule="atLeast" w:line="22" w:before="192" w:after="192"/>
        <w:jc w:val="both"/>
        <w:rPr>
          <w:rFonts w:cs="Segoe UI Light" w:ascii="Segoe UI Light" w:hAnsi="Segoe UI Light"/>
        </w:rPr>
      </w:pPr>
      <w:bookmarkStart w:id="23" w:name="_Toc525403956"/>
      <w:bookmarkEnd w:id="23"/>
      <w:r>
        <w:rPr>
          <w:rFonts w:cs="Segoe UI Light" w:ascii="Segoe UI Light" w:hAnsi="Segoe UI Light"/>
        </w:rPr>
        <w:t>Informacje o formalnościach, jakie winny być dopełnione po wyborze oferty w celu zawarcia umowy w sprawie zamówienia publicznego</w:t>
      </w:r>
    </w:p>
    <w:p>
      <w:pPr>
        <w:pStyle w:val="Normal"/>
        <w:numPr>
          <w:ilvl w:val="1"/>
          <w:numId w:val="26"/>
        </w:numPr>
        <w:spacing w:lineRule="atLeast" w:line="22" w:before="192" w:after="192"/>
        <w:jc w:val="both"/>
        <w:rPr>
          <w:rFonts w:cs="Segoe UI Light" w:ascii="Segoe UI Light" w:hAnsi="Segoe UI Light"/>
          <w:lang w:eastAsia="ar-SA"/>
        </w:rPr>
      </w:pPr>
      <w:r>
        <w:rPr>
          <w:rFonts w:cs="Segoe UI Light" w:ascii="Segoe UI Light" w:hAnsi="Segoe UI Light"/>
          <w:lang w:eastAsia="ar-SA"/>
        </w:rPr>
        <w:t>O wyborze najkorzystniejszej oferty Zamawiający zawiadomi niezwłocznie wykonawców, którzy złożyli oferty, na zasadach i w trybie art. 92 ustawy Pzp.</w:t>
      </w:r>
    </w:p>
    <w:p>
      <w:pPr>
        <w:pStyle w:val="Normal"/>
        <w:numPr>
          <w:ilvl w:val="1"/>
          <w:numId w:val="26"/>
        </w:numPr>
        <w:spacing w:lineRule="atLeast" w:line="22" w:before="192" w:after="192"/>
        <w:jc w:val="both"/>
        <w:rPr>
          <w:rFonts w:cs="Segoe UI Light" w:ascii="Segoe UI Light" w:hAnsi="Segoe UI Light"/>
          <w:lang w:eastAsia="ar-SA"/>
        </w:rPr>
      </w:pPr>
      <w:r>
        <w:rPr>
          <w:rFonts w:cs="Segoe UI Light" w:ascii="Segoe UI Light" w:hAnsi="Segoe UI Light"/>
          <w:lang w:eastAsia="ar-SA"/>
        </w:rPr>
        <w:t xml:space="preserve">Z wybranym Wykonawcą Zamawiający podpisze umowę o wykonanie zamówienia, </w:t>
        <w:br/>
        <w:t>w terminie określonym w art. 94 ustawy Pzp.</w:t>
      </w:r>
    </w:p>
    <w:p>
      <w:pPr>
        <w:pStyle w:val="Normal"/>
        <w:numPr>
          <w:ilvl w:val="1"/>
          <w:numId w:val="26"/>
        </w:numPr>
        <w:spacing w:lineRule="atLeast" w:line="22" w:before="192" w:after="192"/>
        <w:jc w:val="both"/>
        <w:rPr>
          <w:rFonts w:cs="Segoe UI Light" w:ascii="Segoe UI Light" w:hAnsi="Segoe UI Light"/>
          <w:lang w:eastAsia="ar-SA"/>
        </w:rPr>
      </w:pPr>
      <w:r>
        <w:rPr>
          <w:rFonts w:cs="Segoe UI Light" w:ascii="Segoe UI Light" w:hAnsi="Segoe UI Light"/>
          <w:lang w:eastAsia="ar-SA"/>
        </w:rPr>
        <w:t>Zamawiający powiadomi wybranego Wykonawcę o miejscu i terminie podpisania umowy.</w:t>
      </w:r>
    </w:p>
    <w:p>
      <w:pPr>
        <w:pStyle w:val="Normal"/>
        <w:numPr>
          <w:ilvl w:val="1"/>
          <w:numId w:val="26"/>
        </w:numPr>
        <w:spacing w:lineRule="atLeast" w:line="22" w:before="192" w:after="192"/>
        <w:jc w:val="both"/>
        <w:rPr>
          <w:rFonts w:cs="Segoe UI Light" w:ascii="Segoe UI Light" w:hAnsi="Segoe UI Light"/>
          <w:lang w:eastAsia="ar-SA"/>
        </w:rPr>
      </w:pPr>
      <w:r>
        <w:rPr>
          <w:rFonts w:cs="Segoe UI Light" w:ascii="Segoe UI Light" w:hAnsi="Segoe UI Light"/>
          <w:lang w:eastAsia="ar-SA"/>
        </w:rPr>
        <w:t xml:space="preserve">Jeżeli zostanie wybrana oferta Wykonawców wspólnie ubiegających się o zamówienie, Zamawiający może zażądać przed podpisaniem umowy przedłożenia umowy regulującej ich współpracę w zakresie obejmującym wykonanie zamówienia. Z treści powyższej umowy powinno w szczególności wynikać: zasady współdziałania, zakres współuczestnictwa i podział obowiązków wykonawców w wykonaniu przedmiotu zamówienia. </w:t>
      </w:r>
    </w:p>
    <w:p>
      <w:pPr>
        <w:pStyle w:val="Normal"/>
        <w:numPr>
          <w:ilvl w:val="1"/>
          <w:numId w:val="26"/>
        </w:numPr>
        <w:spacing w:lineRule="atLeast" w:line="22" w:before="192" w:after="192"/>
        <w:jc w:val="both"/>
        <w:rPr>
          <w:rFonts w:cs="Segoe UI Light" w:ascii="Segoe UI Light" w:hAnsi="Segoe UI Light"/>
          <w:lang w:eastAsia="ar-SA"/>
        </w:rPr>
      </w:pPr>
      <w:r>
        <w:rPr>
          <w:rFonts w:cs="Segoe UI Light" w:ascii="Segoe UI Light" w:hAnsi="Segoe UI Light"/>
          <w:lang w:eastAsia="ar-SA"/>
        </w:rPr>
        <w:t>Przed podpisaniem umowy, wybrany Wykonawca przekaże Zamawiającemu informacje niezbędne do wpisania do treści umowy, np. imiona i nazwiska uprawnionych osób, które będą reprezentować Wykonawcę przy podpisaniu umowy, koordynacji, itp.</w:t>
      </w:r>
    </w:p>
    <w:p>
      <w:pPr>
        <w:pStyle w:val="Nagwek1"/>
        <w:spacing w:lineRule="atLeast" w:line="22" w:before="192" w:after="192"/>
        <w:jc w:val="both"/>
        <w:rPr>
          <w:rFonts w:cs="Segoe UI Light" w:ascii="Segoe UI Light" w:hAnsi="Segoe UI Light"/>
        </w:rPr>
      </w:pPr>
      <w:bookmarkStart w:id="24" w:name="_Toc525403957"/>
      <w:bookmarkEnd w:id="24"/>
      <w:r>
        <w:rPr>
          <w:rFonts w:cs="Segoe UI Light" w:ascii="Segoe UI Light" w:hAnsi="Segoe UI Light"/>
        </w:rPr>
        <w:t>Wymagania dot. zabezpieczenie należytego wykonania umowy</w:t>
      </w:r>
    </w:p>
    <w:p>
      <w:pPr>
        <w:pStyle w:val="Normal"/>
        <w:spacing w:lineRule="atLeast" w:line="22" w:before="192" w:after="192"/>
        <w:ind w:left="426" w:right="0" w:hanging="426"/>
        <w:jc w:val="both"/>
        <w:rPr>
          <w:rFonts w:cs="Segoe UI Light" w:ascii="Segoe UI Light" w:hAnsi="Segoe UI Light"/>
        </w:rPr>
      </w:pPr>
      <w:r>
        <w:rPr>
          <w:rFonts w:cs="Segoe UI Light" w:ascii="Segoe UI Light" w:hAnsi="Segoe UI Light"/>
        </w:rPr>
        <w:t>1.</w:t>
        <w:tab/>
        <w:t>Wykonawca, którego oferta zostanie wybrana, zobowiązany jest wnieść najpóźniej w dniu zawarcia umowy zabezpieczenie należytego wykonania umowy w wysokości 5% ceny całkowitej podanej w Ofercie za wykonanie przedmiotu umowy.</w:t>
      </w:r>
    </w:p>
    <w:p>
      <w:pPr>
        <w:pStyle w:val="Normal"/>
        <w:spacing w:lineRule="atLeast" w:line="22" w:before="192" w:after="192"/>
        <w:ind w:left="426" w:right="0" w:hanging="426"/>
        <w:jc w:val="both"/>
        <w:rPr>
          <w:rFonts w:cs="Segoe UI Light" w:ascii="Segoe UI Light" w:hAnsi="Segoe UI Light"/>
        </w:rPr>
      </w:pPr>
      <w:r>
        <w:rPr>
          <w:rFonts w:cs="Segoe UI Light" w:ascii="Segoe UI Light" w:hAnsi="Segoe UI Light"/>
        </w:rPr>
        <w:t>2.</w:t>
        <w:tab/>
        <w:t xml:space="preserve">Zabezpieczenie może być wniesione w: </w:t>
      </w:r>
    </w:p>
    <w:p>
      <w:pPr>
        <w:pStyle w:val="Normal"/>
        <w:spacing w:lineRule="atLeast" w:line="22" w:before="192" w:after="192"/>
        <w:ind w:left="426" w:right="0" w:hanging="0"/>
        <w:jc w:val="both"/>
        <w:rPr>
          <w:rFonts w:cs="Segoe UI Light" w:ascii="Segoe UI Light" w:hAnsi="Segoe UI Light"/>
        </w:rPr>
      </w:pPr>
      <w:r>
        <w:rPr>
          <w:rFonts w:cs="Segoe UI Light" w:ascii="Segoe UI Light" w:hAnsi="Segoe UI Light"/>
        </w:rPr>
        <w:t>1)</w:t>
        <w:tab/>
        <w:t>pieniądzu,</w:t>
      </w:r>
    </w:p>
    <w:p>
      <w:pPr>
        <w:pStyle w:val="Normal"/>
        <w:spacing w:lineRule="atLeast" w:line="22" w:before="192" w:after="192"/>
        <w:ind w:left="426" w:right="0" w:hanging="0"/>
        <w:jc w:val="both"/>
        <w:rPr>
          <w:rFonts w:cs="Segoe UI Light" w:ascii="Segoe UI Light" w:hAnsi="Segoe UI Light"/>
        </w:rPr>
      </w:pPr>
      <w:r>
        <w:rPr>
          <w:rFonts w:cs="Segoe UI Light" w:ascii="Segoe UI Light" w:hAnsi="Segoe UI Light"/>
        </w:rPr>
        <w:t>2)</w:t>
        <w:tab/>
        <w:t>poręczeniach bankowych lub poręczeniach spółdzielczej kasy oszczędnościowo-kredytowej, z tym że zobowiązanie kasy jest zawsze zobowiązaniem pieniężnym,</w:t>
      </w:r>
    </w:p>
    <w:p>
      <w:pPr>
        <w:pStyle w:val="Normal"/>
        <w:spacing w:lineRule="atLeast" w:line="22" w:before="192" w:after="192"/>
        <w:ind w:left="426" w:right="0" w:hanging="0"/>
        <w:jc w:val="both"/>
        <w:rPr>
          <w:rFonts w:cs="Segoe UI Light" w:ascii="Segoe UI Light" w:hAnsi="Segoe UI Light"/>
        </w:rPr>
      </w:pPr>
      <w:r>
        <w:rPr>
          <w:rFonts w:cs="Segoe UI Light" w:ascii="Segoe UI Light" w:hAnsi="Segoe UI Light"/>
        </w:rPr>
        <w:t>3)</w:t>
        <w:tab/>
        <w:t>gwarancjach bankowych,</w:t>
      </w:r>
    </w:p>
    <w:p>
      <w:pPr>
        <w:pStyle w:val="Normal"/>
        <w:spacing w:lineRule="atLeast" w:line="22" w:before="192" w:after="192"/>
        <w:ind w:left="426" w:right="0" w:hanging="0"/>
        <w:jc w:val="both"/>
        <w:rPr>
          <w:rFonts w:cs="Segoe UI Light" w:ascii="Segoe UI Light" w:hAnsi="Segoe UI Light"/>
        </w:rPr>
      </w:pPr>
      <w:r>
        <w:rPr>
          <w:rFonts w:cs="Segoe UI Light" w:ascii="Segoe UI Light" w:hAnsi="Segoe UI Light"/>
        </w:rPr>
        <w:t>4)</w:t>
        <w:tab/>
        <w:t>gwarancjach ubezpieczeniowych,</w:t>
      </w:r>
    </w:p>
    <w:p>
      <w:pPr>
        <w:pStyle w:val="Normal"/>
        <w:spacing w:lineRule="atLeast" w:line="22" w:before="192" w:after="192"/>
        <w:ind w:left="426" w:right="0" w:hanging="0"/>
        <w:jc w:val="both"/>
        <w:rPr>
          <w:rFonts w:cs="Segoe UI Light" w:ascii="Segoe UI Light" w:hAnsi="Segoe UI Light"/>
        </w:rPr>
      </w:pPr>
      <w:r>
        <w:rPr>
          <w:rFonts w:cs="Segoe UI Light" w:ascii="Segoe UI Light" w:hAnsi="Segoe UI Light"/>
        </w:rPr>
        <w:t>5)</w:t>
        <w:tab/>
        <w:t>poręczeniach udzielanych przez podmioty, o których mowa w art. 6b ust. 5 pkt 2 ustawy z dnia  9 listopada 2000 r. o utworzeniu Polskiej Agencji Rozwoju Przedsiębiorczości (</w:t>
      </w:r>
      <w:bookmarkStart w:id="25" w:name="_GoBack"/>
      <w:r>
        <w:rPr>
          <w:rFonts w:cs="Segoe UI Light" w:ascii="Segoe UI Light" w:hAnsi="Segoe UI Light"/>
        </w:rPr>
        <w:t xml:space="preserve">t. j. </w:t>
      </w:r>
      <w:bookmarkEnd w:id="25"/>
      <w:r>
        <w:rPr>
          <w:rFonts w:cs="Segoe UI Light" w:ascii="Segoe UI Light" w:hAnsi="Segoe UI Light"/>
        </w:rPr>
        <w:t>Dz. U. z 2018 r. poz. 110 z późn. zm.).</w:t>
      </w:r>
    </w:p>
    <w:p>
      <w:pPr>
        <w:pStyle w:val="Normal"/>
        <w:spacing w:lineRule="atLeast" w:line="22" w:before="192" w:after="192"/>
        <w:jc w:val="both"/>
        <w:rPr>
          <w:rFonts w:cs="Segoe UI Light" w:ascii="Segoe UI Light" w:hAnsi="Segoe UI Light"/>
        </w:rPr>
      </w:pPr>
      <w:r>
        <w:rPr>
          <w:rFonts w:cs="Segoe UI Light" w:ascii="Segoe UI Light" w:hAnsi="Segoe UI Light"/>
        </w:rPr>
        <w:t>Zamawiający nie wyraża zgody na wniesienie zabezpieczenia w innej formie niż wymienione powyżej.</w:t>
      </w:r>
    </w:p>
    <w:p>
      <w:pPr>
        <w:pStyle w:val="Normal"/>
        <w:spacing w:lineRule="atLeast" w:line="22" w:before="192" w:after="192"/>
        <w:ind w:left="426" w:right="0" w:hanging="426"/>
        <w:jc w:val="both"/>
        <w:rPr>
          <w:rFonts w:cs="Segoe UI Light" w:ascii="Segoe UI Light" w:hAnsi="Segoe UI Light"/>
        </w:rPr>
      </w:pPr>
      <w:r>
        <w:rPr>
          <w:rFonts w:cs="Segoe UI Light" w:ascii="Segoe UI Light" w:hAnsi="Segoe UI Light"/>
        </w:rPr>
        <w:t>3.</w:t>
        <w:tab/>
        <w:t>Zabezpieczenie wnoszone w pieniądzu Wykonawca wpłaca przelewem na rachunek bankowy Zamawiającego w Banku Spółdzielczym w Węgorzewie nr 12 9348 0000 0006 0121 2000 0070.</w:t>
      </w:r>
    </w:p>
    <w:p>
      <w:pPr>
        <w:pStyle w:val="Normal"/>
        <w:spacing w:lineRule="atLeast" w:line="22" w:before="192" w:after="192"/>
        <w:ind w:left="426" w:right="0" w:hanging="426"/>
        <w:jc w:val="both"/>
        <w:rPr>
          <w:rFonts w:cs="Segoe UI Light" w:ascii="Segoe UI Light" w:hAnsi="Segoe UI Light"/>
        </w:rPr>
      </w:pPr>
      <w:r>
        <w:rPr>
          <w:rFonts w:cs="Segoe UI Light" w:ascii="Segoe UI Light" w:hAnsi="Segoe UI Light"/>
        </w:rPr>
        <w:t>4.</w:t>
        <w:tab/>
        <w:t>W przypadku wniesienia wadium w pieniądzu Wykonawca może wyrazić zgodę na zaliczenie kwoty wadium na poczet zabezpieczenia.</w:t>
      </w:r>
    </w:p>
    <w:p>
      <w:pPr>
        <w:pStyle w:val="Normal"/>
        <w:spacing w:lineRule="atLeast" w:line="22" w:before="192" w:after="192"/>
        <w:ind w:left="426" w:right="0" w:hanging="426"/>
        <w:jc w:val="both"/>
        <w:rPr>
          <w:rFonts w:cs="Segoe UI Light" w:ascii="Segoe UI Light" w:hAnsi="Segoe UI Light"/>
        </w:rPr>
      </w:pPr>
      <w:r>
        <w:rPr>
          <w:rFonts w:cs="Segoe UI Light" w:ascii="Segoe UI Light" w:hAnsi="Segoe UI Light"/>
        </w:rPr>
        <w:t>5.</w:t>
        <w:tab/>
        <w:t>Jeżeli zabezpieczenie wniesiono w pieniądzu, Zamawiający przechowuje je na oprocentowanym rachunku bankowym.</w:t>
      </w:r>
    </w:p>
    <w:p>
      <w:pPr>
        <w:pStyle w:val="Normal"/>
        <w:spacing w:lineRule="atLeast" w:line="22" w:before="192" w:after="192"/>
        <w:ind w:left="426" w:right="0" w:hanging="426"/>
        <w:jc w:val="both"/>
        <w:rPr>
          <w:rFonts w:cs="Segoe UI Light" w:ascii="Segoe UI Light" w:hAnsi="Segoe UI Light"/>
        </w:rPr>
      </w:pPr>
      <w:r>
        <w:rPr>
          <w:rFonts w:cs="Segoe UI Light" w:ascii="Segoe UI Light" w:hAnsi="Segoe UI Light"/>
        </w:rPr>
        <w:t>6.</w:t>
        <w:tab/>
        <w:t>Zabezpieczenie służy zaspokojeniu wszelkich roszczeń Zamawiającego z tytułu niewykonania lub nienależytego wykonania postanowień umowy przez Wykonawcę oraz roszczeń z tytułu rękojmi.</w:t>
      </w:r>
    </w:p>
    <w:p>
      <w:pPr>
        <w:pStyle w:val="Normal"/>
        <w:spacing w:lineRule="atLeast" w:line="22" w:before="192" w:after="192"/>
        <w:ind w:left="426" w:right="0" w:hanging="426"/>
        <w:jc w:val="both"/>
        <w:rPr>
          <w:rFonts w:cs="Segoe UI Light" w:ascii="Segoe UI Light" w:hAnsi="Segoe UI Light"/>
        </w:rPr>
      </w:pPr>
      <w:r>
        <w:rPr>
          <w:rFonts w:cs="Segoe UI Light" w:ascii="Segoe UI Light" w:hAnsi="Segoe UI Light"/>
        </w:rPr>
        <w:t>7.</w:t>
        <w:tab/>
        <w:t>Zabezpieczenie podlega zwolnieniu przez Zamawiającego w wysokości na zasadach określonych w Umowie.</w:t>
      </w:r>
    </w:p>
    <w:p>
      <w:pPr>
        <w:pStyle w:val="Normal"/>
        <w:spacing w:lineRule="atLeast" w:line="22" w:before="192" w:after="192"/>
        <w:ind w:left="426" w:right="0" w:hanging="426"/>
        <w:jc w:val="both"/>
        <w:rPr>
          <w:rFonts w:cs="Segoe UI Light" w:ascii="Segoe UI Light" w:hAnsi="Segoe UI Light"/>
        </w:rPr>
      </w:pPr>
      <w:r>
        <w:rPr>
          <w:rFonts w:cs="Segoe UI Light" w:ascii="Segoe UI Light" w:hAnsi="Segoe UI Light"/>
        </w:rPr>
        <w:t>8.</w:t>
        <w:tab/>
        <w:t xml:space="preserve">Wykonawca zobowiązany będzie do wniesienia zabezpieczenia, o którym mowa w niniejszej SIWZ, na cały okres realizacji umowy. </w:t>
      </w:r>
    </w:p>
    <w:p>
      <w:pPr>
        <w:pStyle w:val="Normal"/>
        <w:spacing w:lineRule="atLeast" w:line="22" w:before="192" w:after="192"/>
        <w:ind w:left="426" w:right="0" w:hanging="426"/>
        <w:jc w:val="both"/>
        <w:rPr>
          <w:rFonts w:cs="Segoe UI Light" w:ascii="Segoe UI Light" w:hAnsi="Segoe UI Light"/>
        </w:rPr>
      </w:pPr>
      <w:r>
        <w:rPr>
          <w:rFonts w:cs="Segoe UI Light" w:ascii="Segoe UI Light" w:hAnsi="Segoe UI Light"/>
        </w:rPr>
        <w:t>9.</w:t>
        <w:tab/>
        <w:t>Wykonawca może w trakcie realizacji umowy dokonać zmiany formy zabezpieczenia na jedną lub kilka form wymienionych w niniejszej SIWZ.</w:t>
      </w:r>
    </w:p>
    <w:p>
      <w:pPr>
        <w:pStyle w:val="Normal"/>
        <w:spacing w:lineRule="atLeast" w:line="22" w:before="192" w:after="192"/>
        <w:ind w:left="426" w:right="0" w:hanging="426"/>
        <w:jc w:val="both"/>
        <w:rPr>
          <w:rFonts w:cs="Segoe UI Light" w:ascii="Segoe UI Light" w:hAnsi="Segoe UI Light"/>
        </w:rPr>
      </w:pPr>
      <w:r>
        <w:rPr>
          <w:rFonts w:cs="Segoe UI Light" w:ascii="Segoe UI Light" w:hAnsi="Segoe UI Light"/>
        </w:rPr>
        <w:t>10.</w:t>
        <w:tab/>
        <w:t>Zabezpieczenie należytego wykonania umowy, które zastało wniesione w pieniądzu, o którym mowa w ust. 1, zostanie zwrócone w trybie i na zasadzie przepisów ustawy.</w:t>
      </w:r>
    </w:p>
    <w:p>
      <w:pPr>
        <w:pStyle w:val="Normal"/>
        <w:spacing w:lineRule="atLeast" w:line="22" w:before="192" w:after="192"/>
        <w:ind w:left="426" w:right="0" w:hanging="426"/>
        <w:jc w:val="both"/>
        <w:rPr>
          <w:rFonts w:cs="Segoe UI Light" w:ascii="Segoe UI Light" w:hAnsi="Segoe UI Light"/>
        </w:rPr>
      </w:pPr>
      <w:r>
        <w:rPr>
          <w:rFonts w:cs="Segoe UI Light" w:ascii="Segoe UI Light" w:hAnsi="Segoe UI Light"/>
        </w:rPr>
        <w:t>11.</w:t>
        <w:tab/>
        <w:t>Jeżeli część zabezpieczenia zostanie wykorzystana na pokrycie kosztów związanych z usuwaniem wad, to zwrotowi podlega pozostała po potrąceniu część zabezpieczenia.</w:t>
      </w:r>
    </w:p>
    <w:p>
      <w:pPr>
        <w:pStyle w:val="Normal"/>
        <w:spacing w:lineRule="atLeast" w:line="22" w:before="192" w:after="192"/>
        <w:ind w:left="426" w:right="0" w:hanging="426"/>
        <w:jc w:val="both"/>
        <w:rPr>
          <w:rFonts w:cs="Segoe UI Light" w:ascii="Segoe UI Light" w:hAnsi="Segoe UI Light"/>
        </w:rPr>
      </w:pPr>
      <w:r>
        <w:rPr>
          <w:rFonts w:cs="Segoe UI Light" w:ascii="Segoe UI Light" w:hAnsi="Segoe UI Light"/>
        </w:rPr>
        <w:t>12.</w:t>
        <w:tab/>
        <w:t>Zamawiający zwróci zabezpieczenie wniesione w pieniądzu wraz z odsetkami wynikającymi z umowy rachunku bankowego, na którym było ono przechowywane, pomniejszone o koszty prowadzenia tego rachunku oraz prowizji bankowej za przelew pieniędzy na rachunek bankowy Wykonawcy.</w:t>
      </w:r>
    </w:p>
    <w:p>
      <w:pPr>
        <w:pStyle w:val="Normal"/>
        <w:spacing w:lineRule="atLeast" w:line="22" w:before="192" w:after="192"/>
        <w:ind w:left="426" w:right="0" w:hanging="426"/>
        <w:jc w:val="both"/>
        <w:rPr>
          <w:rFonts w:cs="Segoe UI Light" w:ascii="Segoe UI Light" w:hAnsi="Segoe UI Light"/>
        </w:rPr>
      </w:pPr>
      <w:r>
        <w:rPr>
          <w:rFonts w:cs="Segoe UI Light" w:ascii="Segoe UI Light" w:hAnsi="Segoe UI Light"/>
        </w:rPr>
        <w:t>13.</w:t>
        <w:tab/>
        <w:t>Jeżeli zabezpieczenie wniesiono w formie gwarancji bankowych lub ubezpieczeniowych, gwarancja musi zawierać deklarację o nieodwołalnej i bezwarunkowej zapłacie na pierwsze pisemne wezwanie Zamawiającego kwoty zabezpieczenia.</w:t>
      </w:r>
    </w:p>
    <w:p>
      <w:pPr>
        <w:pStyle w:val="Normal"/>
        <w:spacing w:lineRule="atLeast" w:line="22" w:before="192" w:after="192"/>
        <w:ind w:left="426" w:right="0" w:hanging="426"/>
        <w:jc w:val="both"/>
        <w:rPr>
          <w:rFonts w:cs="Segoe UI Light" w:ascii="Segoe UI Light" w:hAnsi="Segoe UI Light"/>
        </w:rPr>
      </w:pPr>
      <w:r>
        <w:rPr>
          <w:rFonts w:cs="Segoe UI Light" w:ascii="Segoe UI Light" w:hAnsi="Segoe UI Light"/>
        </w:rPr>
        <w:t>14.</w:t>
        <w:tab/>
        <w:t>Zmiany formy gwarancyjnej należytego wykonania umowy mogą być dokonywane z zachowaniem ciągłości i bez zmniejszania wysokości, a w szczególnych wypadkach określonych ustawą za zgodą Zamawiającego.</w:t>
      </w:r>
    </w:p>
    <w:p>
      <w:pPr>
        <w:pStyle w:val="Nagwek1"/>
        <w:spacing w:lineRule="atLeast" w:line="22" w:before="192" w:after="192"/>
        <w:jc w:val="both"/>
        <w:rPr>
          <w:rFonts w:cs="Segoe UI Light" w:ascii="Segoe UI Light" w:hAnsi="Segoe UI Light"/>
        </w:rPr>
      </w:pPr>
      <w:bookmarkStart w:id="26" w:name="_Toc525403958"/>
      <w:bookmarkEnd w:id="26"/>
      <w:r>
        <w:rPr>
          <w:rFonts w:cs="Segoe UI Light" w:ascii="Segoe UI Light" w:hAnsi="Segoe UI Light"/>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pPr>
        <w:pStyle w:val="Normal"/>
        <w:numPr>
          <w:ilvl w:val="0"/>
          <w:numId w:val="6"/>
        </w:numPr>
        <w:tabs>
          <w:tab w:val="left" w:pos="2340" w:leader="none"/>
        </w:tabs>
        <w:spacing w:lineRule="atLeast" w:line="22" w:before="192" w:after="192"/>
        <w:ind w:left="364" w:right="0" w:hanging="360"/>
        <w:jc w:val="both"/>
        <w:rPr>
          <w:rFonts w:cs="Segoe UI Light" w:ascii="Segoe UI Light" w:hAnsi="Segoe UI Light"/>
          <w:lang w:eastAsia="ar-SA"/>
        </w:rPr>
      </w:pPr>
      <w:r>
        <w:rPr>
          <w:rFonts w:cs="Segoe UI Light" w:ascii="Segoe UI Light" w:hAnsi="Segoe UI Light"/>
          <w:lang w:eastAsia="ar-SA"/>
        </w:rPr>
        <w:t xml:space="preserve">Zamawiający wymaga od wybranego Wykonawcy zawarcia umowy w sprawie zamówienia publicznego na warunkach określonych we wzorze umowy, który stanowi Załącznik Nr 6 do SIWZ. </w:t>
      </w:r>
    </w:p>
    <w:p>
      <w:pPr>
        <w:pStyle w:val="Normal"/>
        <w:numPr>
          <w:ilvl w:val="0"/>
          <w:numId w:val="6"/>
        </w:numPr>
        <w:tabs>
          <w:tab w:val="left" w:pos="2340" w:leader="none"/>
        </w:tabs>
        <w:spacing w:lineRule="atLeast" w:line="22" w:before="192" w:after="192"/>
        <w:ind w:left="364" w:right="0" w:hanging="360"/>
        <w:jc w:val="both"/>
        <w:rPr>
          <w:rFonts w:cs="Segoe UI Light" w:ascii="Segoe UI Light" w:hAnsi="Segoe UI Light"/>
          <w:lang w:eastAsia="ar-SA"/>
        </w:rPr>
      </w:pPr>
      <w:r>
        <w:rPr>
          <w:rFonts w:cs="Segoe UI Light" w:ascii="Segoe UI Light" w:hAnsi="Segoe UI Light"/>
          <w:lang w:eastAsia="ar-SA"/>
        </w:rPr>
        <w:t xml:space="preserve">W treści umowy, podano wszelkie istotne dla Zamawiającego warunki realizacji zamówienia. </w:t>
      </w:r>
    </w:p>
    <w:p>
      <w:pPr>
        <w:pStyle w:val="Normal"/>
        <w:numPr>
          <w:ilvl w:val="0"/>
          <w:numId w:val="6"/>
        </w:numPr>
        <w:tabs>
          <w:tab w:val="left" w:pos="2340" w:leader="none"/>
        </w:tabs>
        <w:spacing w:lineRule="atLeast" w:line="22" w:before="192" w:after="192"/>
        <w:ind w:left="364" w:right="0" w:hanging="360"/>
        <w:jc w:val="both"/>
        <w:rPr>
          <w:rFonts w:cs="Segoe UI Light" w:ascii="Segoe UI Light" w:hAnsi="Segoe UI Light"/>
          <w:lang w:eastAsia="ar-SA"/>
        </w:rPr>
      </w:pPr>
      <w:r>
        <w:rPr>
          <w:rFonts w:cs="Segoe UI Light" w:ascii="Segoe UI Light" w:hAnsi="Segoe UI Light"/>
          <w:lang w:eastAsia="ar-SA"/>
        </w:rPr>
        <w:t xml:space="preserve">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 </w:t>
      </w:r>
    </w:p>
    <w:p>
      <w:pPr>
        <w:pStyle w:val="Normal"/>
        <w:tabs>
          <w:tab w:val="left" w:pos="2340" w:leader="none"/>
        </w:tabs>
        <w:spacing w:lineRule="atLeast" w:line="22" w:before="192" w:after="192"/>
        <w:ind w:left="1434" w:right="0" w:hanging="0"/>
        <w:jc w:val="both"/>
        <w:rPr>
          <w:rFonts w:cs="Segoe UI Light" w:ascii="Segoe UI Light" w:hAnsi="Segoe UI Light"/>
          <w:lang w:eastAsia="ar-SA"/>
        </w:rPr>
      </w:pPr>
      <w:r>
        <w:rPr>
          <w:rFonts w:cs="Segoe UI Light" w:ascii="Segoe UI Light" w:hAnsi="Segoe UI Light"/>
          <w:lang w:eastAsia="ar-SA"/>
        </w:rPr>
      </w:r>
    </w:p>
    <w:p>
      <w:pPr>
        <w:pStyle w:val="Nagwek1"/>
        <w:spacing w:lineRule="atLeast" w:line="22" w:before="192" w:after="192"/>
        <w:jc w:val="both"/>
        <w:rPr>
          <w:rFonts w:cs="Segoe UI Light" w:ascii="Segoe UI Light" w:hAnsi="Segoe UI Light"/>
        </w:rPr>
      </w:pPr>
      <w:bookmarkStart w:id="27" w:name="_Toc525403959"/>
      <w:bookmarkEnd w:id="27"/>
      <w:r>
        <w:rPr>
          <w:rFonts w:cs="Segoe UI Light" w:ascii="Segoe UI Light" w:hAnsi="Segoe UI Light"/>
        </w:rPr>
        <w:t>Pouczenie o środkach ochrony prawnej przysługujących wykonawcy w toku postępowania o udzielenie zamówienia</w:t>
      </w:r>
    </w:p>
    <w:p>
      <w:pPr>
        <w:pStyle w:val="Normal"/>
        <w:numPr>
          <w:ilvl w:val="1"/>
          <w:numId w:val="21"/>
        </w:numPr>
        <w:spacing w:lineRule="atLeast" w:line="22" w:before="192" w:after="192"/>
        <w:jc w:val="both"/>
        <w:rPr>
          <w:rFonts w:cs="Segoe UI Light" w:ascii="Segoe UI Light" w:hAnsi="Segoe UI Light"/>
          <w:spacing w:val="4"/>
        </w:rPr>
      </w:pPr>
      <w:r>
        <w:rPr>
          <w:rFonts w:cs="Segoe UI Light" w:ascii="Segoe UI Light" w:hAnsi="Segoe UI Light"/>
          <w:spacing w:val="4"/>
        </w:rPr>
        <w:t>Wykonawcy, a także innemu podmiotowi, jeżeli ma lub miał interes w uzyskaniu zamówienia oraz poniósł lub może ponieść szkodę w wyniku naruszenia przez Zamawiającego przepisów ustawy Pzp, przysługują środki ochrony prawnej określone w Dziale VI ustawy Pzp. Środki ochrony prawnej wobec ogłoszenia o zamówieniu oraz specyfikacji istotnych warunków zamówienia przysługują również organizacjom wpisanym na listę, o której mowa w art. 154 pkt 5 ustawy Pzp.</w:t>
      </w:r>
    </w:p>
    <w:p>
      <w:pPr>
        <w:pStyle w:val="Normal"/>
        <w:numPr>
          <w:ilvl w:val="1"/>
          <w:numId w:val="21"/>
        </w:numPr>
        <w:spacing w:lineRule="atLeast" w:line="22" w:before="192" w:after="192"/>
        <w:jc w:val="both"/>
        <w:rPr>
          <w:rFonts w:cs="Segoe UI Light" w:ascii="Segoe UI Light" w:hAnsi="Segoe UI Light"/>
          <w:spacing w:val="4"/>
        </w:rPr>
      </w:pPr>
      <w:r>
        <w:rPr>
          <w:rFonts w:cs="Segoe UI Light" w:ascii="Segoe UI Light" w:hAnsi="Segoe UI Light"/>
          <w:spacing w:val="4"/>
        </w:rPr>
        <w:t>Odwołanie przysługuje wyłącznie od niezgodnej z przepisami ustawy Pzp czynności Zamawiającego podjętej w postępowaniu o udzielenie zamówienia lub zaniechania czynności, do której Zamawiający jest zobowiązany na podstawie ustawy Pzp.</w:t>
      </w:r>
    </w:p>
    <w:p>
      <w:pPr>
        <w:pStyle w:val="Normal"/>
        <w:numPr>
          <w:ilvl w:val="1"/>
          <w:numId w:val="21"/>
        </w:numPr>
        <w:spacing w:lineRule="atLeast" w:line="22" w:before="192" w:after="192"/>
        <w:jc w:val="both"/>
        <w:rPr>
          <w:rFonts w:cs="Segoe UI Light" w:ascii="Segoe UI Light" w:hAnsi="Segoe UI Light"/>
          <w:spacing w:val="4"/>
        </w:rPr>
      </w:pPr>
      <w:r>
        <w:rPr>
          <w:rFonts w:cs="Segoe UI Light" w:ascii="Segoe UI Light" w:hAnsi="Segoe UI Light"/>
          <w:spacing w:val="4"/>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pPr>
        <w:pStyle w:val="Normal"/>
        <w:numPr>
          <w:ilvl w:val="1"/>
          <w:numId w:val="21"/>
        </w:numPr>
        <w:spacing w:lineRule="atLeast" w:line="22" w:before="192" w:after="192"/>
        <w:jc w:val="both"/>
        <w:rPr>
          <w:rFonts w:cs="Segoe UI Light" w:ascii="Segoe UI Light" w:hAnsi="Segoe UI Light"/>
          <w:spacing w:val="4"/>
        </w:rPr>
      </w:pPr>
      <w:r>
        <w:rPr>
          <w:rFonts w:cs="Segoe UI Light" w:ascii="Segoe UI Light" w:hAnsi="Segoe UI Light"/>
          <w:spacing w:val="4"/>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pPr>
        <w:pStyle w:val="Normal"/>
        <w:numPr>
          <w:ilvl w:val="1"/>
          <w:numId w:val="21"/>
        </w:numPr>
        <w:spacing w:lineRule="atLeast" w:line="22" w:before="192" w:after="192"/>
        <w:jc w:val="both"/>
        <w:rPr>
          <w:rFonts w:cs="Segoe UI Light" w:ascii="Segoe UI Light" w:hAnsi="Segoe UI Light"/>
          <w:spacing w:val="4"/>
        </w:rPr>
      </w:pPr>
      <w:r>
        <w:rPr>
          <w:rFonts w:cs="Segoe UI Light" w:ascii="Segoe UI Light" w:hAnsi="Segoe UI Light"/>
          <w:spacing w:val="4"/>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pPr>
        <w:pStyle w:val="Normal"/>
        <w:numPr>
          <w:ilvl w:val="1"/>
          <w:numId w:val="21"/>
        </w:numPr>
        <w:spacing w:lineRule="atLeast" w:line="22" w:before="192" w:after="192"/>
        <w:jc w:val="both"/>
        <w:rPr>
          <w:rFonts w:cs="Segoe UI Light" w:ascii="Segoe UI Light" w:hAnsi="Segoe UI Light"/>
          <w:spacing w:val="4"/>
        </w:rPr>
      </w:pPr>
      <w:r>
        <w:rPr>
          <w:rFonts w:cs="Segoe UI Light" w:ascii="Segoe UI Light" w:hAnsi="Segoe UI Light"/>
          <w:spacing w:val="4"/>
        </w:rPr>
        <w:t>Terminy wniesienia odwołania:</w:t>
      </w:r>
    </w:p>
    <w:p>
      <w:pPr>
        <w:pStyle w:val="Normal"/>
        <w:numPr>
          <w:ilvl w:val="4"/>
          <w:numId w:val="21"/>
        </w:numPr>
        <w:spacing w:lineRule="atLeast" w:line="22" w:before="192" w:after="192"/>
        <w:ind w:left="709" w:right="0" w:hanging="360"/>
        <w:jc w:val="both"/>
        <w:rPr>
          <w:rFonts w:cs="Segoe UI Light" w:ascii="Segoe UI Light" w:hAnsi="Segoe UI Light"/>
          <w:spacing w:val="4"/>
        </w:rPr>
      </w:pPr>
      <w:r>
        <w:rPr>
          <w:rFonts w:cs="Segoe UI Light" w:ascii="Segoe UI Light" w:hAnsi="Segoe UI Light"/>
          <w:spacing w:val="4"/>
        </w:rPr>
        <w:t>Odwołanie wnosi się w terminie 10 dni od dnia przesłania informacji o czynności zamawiającego stanowiącej podstawę jego wniesienia – jeżeli zostały przesłane w sposób określony w art. 180 ust. 5 ustawy Pzp zdanie drugie albo w terminie 15 dni – jeżeli zostały przesłane w inny sposób.</w:t>
      </w:r>
    </w:p>
    <w:p>
      <w:pPr>
        <w:pStyle w:val="Normal"/>
        <w:numPr>
          <w:ilvl w:val="4"/>
          <w:numId w:val="21"/>
        </w:numPr>
        <w:spacing w:lineRule="atLeast" w:line="22" w:before="192" w:after="192"/>
        <w:ind w:left="709" w:right="0" w:hanging="360"/>
        <w:jc w:val="both"/>
        <w:rPr>
          <w:rFonts w:cs="Segoe UI Light" w:ascii="Segoe UI Light" w:hAnsi="Segoe UI Light"/>
          <w:spacing w:val="4"/>
        </w:rPr>
      </w:pPr>
      <w:r>
        <w:rPr>
          <w:rFonts w:cs="Segoe UI Light" w:ascii="Segoe UI Light" w:hAnsi="Segoe UI Light"/>
          <w:spacing w:val="4"/>
        </w:rPr>
        <w:t>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w:t>
      </w:r>
    </w:p>
    <w:p>
      <w:pPr>
        <w:pStyle w:val="Normal"/>
        <w:numPr>
          <w:ilvl w:val="4"/>
          <w:numId w:val="21"/>
        </w:numPr>
        <w:spacing w:lineRule="atLeast" w:line="22" w:before="192" w:after="192"/>
        <w:ind w:left="709" w:right="0" w:hanging="360"/>
        <w:jc w:val="both"/>
        <w:rPr>
          <w:rFonts w:cs="Segoe UI Light" w:ascii="Segoe UI Light" w:hAnsi="Segoe UI Light"/>
          <w:spacing w:val="4"/>
        </w:rPr>
      </w:pPr>
      <w:r>
        <w:rPr>
          <w:rFonts w:cs="Segoe UI Light" w:ascii="Segoe UI Light" w:hAnsi="Segoe UI Light"/>
          <w:spacing w:val="4"/>
        </w:rPr>
        <w:t>Odwołanie wobec czynności innych niż określone w ust. 6 pkt. 1. i 2. Niniejszego rozdziału wnosi się w terminie 10 dni od dnia, w którym powzięto lub przy zachowaniu należytej staranności można było powziąć wiadomość o okolicznościach stanowiących podstawę jego wniesienia.</w:t>
      </w:r>
    </w:p>
    <w:p>
      <w:pPr>
        <w:pStyle w:val="Normal"/>
        <w:numPr>
          <w:ilvl w:val="4"/>
          <w:numId w:val="21"/>
        </w:numPr>
        <w:spacing w:lineRule="atLeast" w:line="22" w:before="192" w:after="192"/>
        <w:ind w:left="709" w:right="0" w:hanging="360"/>
        <w:jc w:val="both"/>
        <w:rPr>
          <w:rFonts w:cs="Segoe UI Light" w:ascii="Segoe UI Light" w:hAnsi="Segoe UI Light"/>
          <w:spacing w:val="4"/>
        </w:rPr>
      </w:pPr>
      <w:r>
        <w:rPr>
          <w:rFonts w:cs="Segoe UI Light" w:ascii="Segoe UI Light" w:hAnsi="Segoe UI Light"/>
          <w:spacing w:val="4"/>
        </w:rPr>
        <w:t>Jeżeli Zamawiający nie przesłał Wykonawcy zawiadomienia o wyborze oferty najkorzystniejszej odwołanie wnosi się nie później niż w terminie:</w:t>
      </w:r>
    </w:p>
    <w:p>
      <w:pPr>
        <w:pStyle w:val="Normal"/>
        <w:numPr>
          <w:ilvl w:val="2"/>
          <w:numId w:val="15"/>
        </w:numPr>
        <w:spacing w:lineRule="atLeast" w:line="22" w:before="192" w:after="192"/>
        <w:jc w:val="both"/>
        <w:rPr>
          <w:rFonts w:cs="Segoe UI Light" w:ascii="Segoe UI Light" w:hAnsi="Segoe UI Light"/>
          <w:spacing w:val="4"/>
        </w:rPr>
      </w:pPr>
      <w:r>
        <w:rPr>
          <w:rFonts w:cs="Segoe UI Light" w:ascii="Segoe UI Light" w:hAnsi="Segoe UI Light"/>
          <w:spacing w:val="4"/>
        </w:rPr>
        <w:t>30 dni od dnia publikacji w Dzienniku Urzędowym Unii Europejskiej ogłoszenia o udzieleniu zamówienia;</w:t>
      </w:r>
    </w:p>
    <w:p>
      <w:pPr>
        <w:pStyle w:val="Normal"/>
        <w:numPr>
          <w:ilvl w:val="2"/>
          <w:numId w:val="15"/>
        </w:numPr>
        <w:spacing w:lineRule="atLeast" w:line="22" w:before="192" w:after="192"/>
        <w:jc w:val="both"/>
        <w:rPr>
          <w:rFonts w:cs="Segoe UI Light" w:ascii="Segoe UI Light" w:hAnsi="Segoe UI Light"/>
          <w:spacing w:val="4"/>
        </w:rPr>
      </w:pPr>
      <w:r>
        <w:rPr>
          <w:rFonts w:cs="Segoe UI Light" w:ascii="Segoe UI Light" w:hAnsi="Segoe UI Light"/>
          <w:spacing w:val="4"/>
        </w:rPr>
        <w:t xml:space="preserve">6 miesięcy od dnia zawarcia umowy, jeżeli Zamawiający nie opublikował </w:t>
        <w:br/>
        <w:t>w Dzienniku Urzędowym Unii Europejskiej ogłoszenia o udzieleniu zamówienia.</w:t>
      </w:r>
    </w:p>
    <w:p>
      <w:pPr>
        <w:pStyle w:val="Normal"/>
        <w:numPr>
          <w:ilvl w:val="1"/>
          <w:numId w:val="21"/>
        </w:numPr>
        <w:spacing w:lineRule="atLeast" w:line="22" w:before="192" w:after="192"/>
        <w:jc w:val="both"/>
        <w:rPr>
          <w:rFonts w:cs="Segoe UI Light" w:ascii="Segoe UI Light" w:hAnsi="Segoe UI Light"/>
          <w:spacing w:val="4"/>
        </w:rPr>
      </w:pPr>
      <w:r>
        <w:rPr>
          <w:rFonts w:cs="Segoe UI Light" w:ascii="Segoe UI Light" w:hAnsi="Segoe UI Light"/>
          <w:spacing w:val="4"/>
        </w:rPr>
        <w:t>Szczegółowe zasady postępowania po wniesieniu odwołania, określają stosowne przepisy Działu VI ustawy Pzp.</w:t>
      </w:r>
    </w:p>
    <w:p>
      <w:pPr>
        <w:pStyle w:val="Normal"/>
        <w:numPr>
          <w:ilvl w:val="1"/>
          <w:numId w:val="21"/>
        </w:numPr>
        <w:spacing w:lineRule="atLeast" w:line="22" w:before="192" w:after="192"/>
        <w:jc w:val="both"/>
        <w:rPr>
          <w:rFonts w:cs="Segoe UI Light" w:ascii="Segoe UI Light" w:hAnsi="Segoe UI Light"/>
          <w:spacing w:val="4"/>
        </w:rPr>
      </w:pPr>
      <w:r>
        <w:rPr>
          <w:rFonts w:cs="Segoe UI Light" w:ascii="Segoe UI Light" w:hAnsi="Segoe UI Light"/>
          <w:spacing w:val="4"/>
        </w:rPr>
        <w:t>Na orzeczenie Krajowej Izby Odwoławczej, stronom oraz uczestnikom postępowania odwoławczego przysługuje skarga do sądu.</w:t>
      </w:r>
    </w:p>
    <w:p>
      <w:pPr>
        <w:pStyle w:val="Normal"/>
        <w:numPr>
          <w:ilvl w:val="1"/>
          <w:numId w:val="21"/>
        </w:numPr>
        <w:spacing w:lineRule="atLeast" w:line="22" w:before="192" w:after="192"/>
        <w:jc w:val="both"/>
        <w:rPr>
          <w:rFonts w:cs="Segoe UI Light" w:ascii="Segoe UI Light" w:hAnsi="Segoe UI Light"/>
          <w:bCs/>
        </w:rPr>
      </w:pPr>
      <w:r>
        <w:rPr>
          <w:rFonts w:cs="Segoe UI Light" w:ascii="Segoe UI Light" w:hAnsi="Segoe UI Light"/>
          <w:spacing w:val="4"/>
        </w:rPr>
        <w:t xml:space="preserve">Skargę wnosi się do sądu okręgowego właściwego dla siedziby Zamawiającego, </w:t>
        <w:br/>
        <w:t>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jest równoznaczne z jej wniesieniem</w:t>
      </w:r>
      <w:r>
        <w:rPr>
          <w:rFonts w:cs="Segoe UI Light" w:ascii="Segoe UI Light" w:hAnsi="Segoe UI Light"/>
          <w:bCs/>
        </w:rPr>
        <w:t>.</w:t>
      </w:r>
    </w:p>
    <w:p>
      <w:pPr>
        <w:pStyle w:val="Normal"/>
        <w:spacing w:lineRule="atLeast" w:line="22" w:before="192" w:after="192"/>
        <w:ind w:left="360" w:right="0" w:hanging="0"/>
        <w:jc w:val="both"/>
        <w:rPr>
          <w:rFonts w:cs="Segoe UI Light" w:ascii="Segoe UI Light" w:hAnsi="Segoe UI Light"/>
          <w:lang w:eastAsia="ar-SA"/>
        </w:rPr>
      </w:pPr>
      <w:r>
        <w:rPr>
          <w:rFonts w:cs="Segoe UI Light" w:ascii="Segoe UI Light" w:hAnsi="Segoe UI Light"/>
          <w:lang w:eastAsia="ar-SA"/>
        </w:rPr>
      </w:r>
    </w:p>
    <w:p>
      <w:pPr>
        <w:pStyle w:val="Nagwek1"/>
        <w:spacing w:lineRule="atLeast" w:line="22" w:before="192" w:after="192"/>
        <w:jc w:val="both"/>
        <w:rPr>
          <w:rFonts w:cs="Segoe UI Light" w:ascii="Segoe UI Light" w:hAnsi="Segoe UI Light"/>
          <w:lang w:eastAsia="ar-SA"/>
        </w:rPr>
      </w:pPr>
      <w:bookmarkStart w:id="28" w:name="_Toc525403960"/>
      <w:bookmarkEnd w:id="28"/>
      <w:r>
        <w:rPr>
          <w:rFonts w:cs="Segoe UI Light" w:ascii="Segoe UI Light" w:hAnsi="Segoe UI Light"/>
          <w:lang w:eastAsia="ar-SA"/>
        </w:rPr>
        <w:t>Informacja o przetwarzaniu danych osobowych</w:t>
      </w:r>
    </w:p>
    <w:p>
      <w:pPr>
        <w:pStyle w:val="Normal"/>
        <w:keepNext/>
        <w:numPr>
          <w:ilvl w:val="1"/>
          <w:numId w:val="16"/>
        </w:numPr>
        <w:spacing w:lineRule="atLeast" w:line="22" w:before="192" w:after="192"/>
        <w:jc w:val="both"/>
        <w:rPr>
          <w:rFonts w:cs="Segoe UI Light" w:ascii="Segoe UI Light" w:hAnsi="Segoe UI Light"/>
          <w:lang w:eastAsia="ar-SA"/>
        </w:rPr>
      </w:pPr>
      <w:r>
        <w:rPr>
          <w:rFonts w:cs="Segoe UI Light" w:ascii="Segoe UI Light" w:hAnsi="Segoe UI Light"/>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pPr>
        <w:pStyle w:val="Normal"/>
        <w:numPr>
          <w:ilvl w:val="4"/>
          <w:numId w:val="16"/>
        </w:numPr>
        <w:spacing w:lineRule="atLeast" w:line="22" w:before="192" w:after="192"/>
        <w:jc w:val="both"/>
        <w:rPr>
          <w:rFonts w:cs="Segoe UI Light" w:ascii="Segoe UI Light" w:hAnsi="Segoe UI Light"/>
          <w:lang w:eastAsia="ar-SA"/>
        </w:rPr>
      </w:pPr>
      <w:r>
        <w:rPr>
          <w:rFonts w:cs="Segoe UI Light" w:ascii="Segoe UI Light" w:hAnsi="Segoe UI Light"/>
          <w:lang w:eastAsia="ar-SA"/>
        </w:rPr>
        <w:t>administratorem Pani/Pana danych osobowych jest Szpital Psychiatryczny SP ZOZ w Węgorzewie,</w:t>
      </w:r>
    </w:p>
    <w:p>
      <w:pPr>
        <w:pStyle w:val="Normal"/>
        <w:numPr>
          <w:ilvl w:val="4"/>
          <w:numId w:val="16"/>
        </w:numPr>
        <w:spacing w:lineRule="atLeast" w:line="22" w:before="192" w:after="192"/>
        <w:jc w:val="both"/>
        <w:rPr>
          <w:rFonts w:cs="Segoe UI Light" w:ascii="Segoe UI Light" w:hAnsi="Segoe UI Light"/>
          <w:lang w:eastAsia="ar-SA"/>
        </w:rPr>
      </w:pPr>
      <w:r>
        <w:rPr>
          <w:rFonts w:cs="Segoe UI Light" w:ascii="Segoe UI Light" w:hAnsi="Segoe UI Light"/>
          <w:lang w:eastAsia="ar-SA"/>
        </w:rPr>
        <w:t>w sprawach związanych z Pani/Pana danymi proszę kontaktować się z Inspektorem Ochrony Danych, kontakt: grzegorz.szajerka@gptogatus.pl</w:t>
      </w:r>
    </w:p>
    <w:p>
      <w:pPr>
        <w:pStyle w:val="Normal"/>
        <w:numPr>
          <w:ilvl w:val="4"/>
          <w:numId w:val="16"/>
        </w:numPr>
        <w:spacing w:lineRule="atLeast" w:line="22" w:before="192" w:after="192"/>
        <w:jc w:val="both"/>
        <w:rPr>
          <w:rFonts w:cs="Segoe UI Light" w:ascii="Segoe UI Light" w:hAnsi="Segoe UI Light"/>
          <w:lang w:eastAsia="ar-SA"/>
        </w:rPr>
      </w:pPr>
      <w:r>
        <w:rPr>
          <w:rFonts w:cs="Segoe UI Light" w:ascii="Segoe UI Light" w:hAnsi="Segoe UI Light"/>
          <w:lang w:eastAsia="ar-SA"/>
        </w:rPr>
        <w:t xml:space="preserve">Pani/Pana dane osobowe przetwarzane będą na podstawie art. 6 ust. 1 lit. c RODO w celu związanym z postępowaniem o udzielenie zamówienia publicznego pn.: </w:t>
      </w:r>
      <w:r>
        <w:rPr>
          <w:rFonts w:cs="Segoe UI Light" w:ascii="Segoe UI Light" w:hAnsi="Segoe UI Light"/>
          <w:iCs/>
          <w:lang w:val="cs-CZ"/>
        </w:rPr>
        <w:t>„Budowa usług e-Zdrowia Szpitala Psychiatrycznego SP ZOZ w Węgorzewie“</w:t>
      </w:r>
      <w:r>
        <w:rPr>
          <w:rFonts w:cs="Segoe UI Light" w:ascii="Segoe UI Light" w:hAnsi="Segoe UI Light"/>
          <w:lang w:eastAsia="ar-SA"/>
        </w:rPr>
        <w:t>, prowadzonym w trybie przetargu nieograniczonego,</w:t>
      </w:r>
    </w:p>
    <w:p>
      <w:pPr>
        <w:pStyle w:val="Normal"/>
        <w:numPr>
          <w:ilvl w:val="4"/>
          <w:numId w:val="16"/>
        </w:numPr>
        <w:spacing w:lineRule="atLeast" w:line="22" w:before="192" w:after="192"/>
        <w:jc w:val="both"/>
        <w:rPr>
          <w:rFonts w:cs="Segoe UI Light" w:ascii="Segoe UI Light" w:hAnsi="Segoe UI Light"/>
          <w:lang w:eastAsia="ar-SA"/>
        </w:rPr>
      </w:pPr>
      <w:r>
        <w:rPr>
          <w:rFonts w:cs="Segoe UI Light" w:ascii="Segoe UI Light" w:hAnsi="Segoe UI Light"/>
          <w:lang w:eastAsia="ar-SA"/>
        </w:rPr>
        <w:t xml:space="preserve">odbiorcami Pani/Pana danych osobowych będą osoby lub podmioty, którym udostępniona zostanie dokumentacja postępowania w oparciu o art. 8 oraz art. 96 ust. 3 ustawy z dnia 29 stycznia 2004 r. - Prawo zamówień publicznych (tekst jednolity Dz. U. z 2017 r. poz. 1579  z późn. zm.), </w:t>
      </w:r>
    </w:p>
    <w:p>
      <w:pPr>
        <w:pStyle w:val="Normal"/>
        <w:numPr>
          <w:ilvl w:val="4"/>
          <w:numId w:val="16"/>
        </w:numPr>
        <w:spacing w:lineRule="atLeast" w:line="22" w:before="192" w:after="192"/>
        <w:jc w:val="both"/>
        <w:rPr>
          <w:rFonts w:cs="Segoe UI Light" w:ascii="Segoe UI Light" w:hAnsi="Segoe UI Light"/>
          <w:lang w:eastAsia="ar-SA"/>
        </w:rPr>
      </w:pPr>
      <w:r>
        <w:rPr>
          <w:rFonts w:cs="Segoe UI Light" w:ascii="Segoe UI Light" w:hAnsi="Segoe UI Light"/>
          <w:lang w:eastAsia="ar-SA"/>
        </w:rPr>
        <w:t>Pani/Pana dane osobowe będą przechowywane, zgodnie z art. 97 ust. 1 ustawy Pzp, przez okres 4 lat od dnia zakończenia postępowania o udzielenie zamówienia, a jeżeli czas trwania umowy przekracza 4 lata, okres przechowywania obejmuje cały czas trwania umowy,</w:t>
      </w:r>
    </w:p>
    <w:p>
      <w:pPr>
        <w:pStyle w:val="Normal"/>
        <w:numPr>
          <w:ilvl w:val="4"/>
          <w:numId w:val="16"/>
        </w:numPr>
        <w:spacing w:lineRule="atLeast" w:line="22" w:before="192" w:after="192"/>
        <w:jc w:val="both"/>
        <w:rPr>
          <w:rFonts w:cs="Segoe UI Light" w:ascii="Segoe UI Light" w:hAnsi="Segoe UI Light"/>
          <w:lang w:eastAsia="ar-SA"/>
        </w:rPr>
      </w:pPr>
      <w:r>
        <w:rPr>
          <w:rFonts w:cs="Segoe UI Light" w:ascii="Segoe UI Light" w:hAnsi="Segoe UI Light"/>
          <w:lang w:eastAsia="ar-SA"/>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pStyle w:val="Normal"/>
        <w:numPr>
          <w:ilvl w:val="4"/>
          <w:numId w:val="16"/>
        </w:numPr>
        <w:spacing w:lineRule="atLeast" w:line="22" w:before="192" w:after="192"/>
        <w:jc w:val="both"/>
        <w:rPr>
          <w:rFonts w:cs="Segoe UI Light" w:ascii="Segoe UI Light" w:hAnsi="Segoe UI Light"/>
          <w:lang w:eastAsia="ar-SA"/>
        </w:rPr>
      </w:pPr>
      <w:r>
        <w:rPr>
          <w:rFonts w:cs="Segoe UI Light" w:ascii="Segoe UI Light" w:hAnsi="Segoe UI Light"/>
          <w:lang w:eastAsia="ar-SA"/>
        </w:rPr>
        <w:t>w odniesieniu do Pani/Pana danych osobowych decyzje nie będą podejmowane w sposób zautomatyzowany, stosowanie do art. 22 RODO,</w:t>
      </w:r>
    </w:p>
    <w:p>
      <w:pPr>
        <w:pStyle w:val="Normal"/>
        <w:numPr>
          <w:ilvl w:val="4"/>
          <w:numId w:val="16"/>
        </w:numPr>
        <w:spacing w:lineRule="atLeast" w:line="22" w:before="192" w:after="192"/>
        <w:jc w:val="both"/>
        <w:rPr>
          <w:rFonts w:cs="Segoe UI Light" w:ascii="Segoe UI Light" w:hAnsi="Segoe UI Light"/>
          <w:lang w:eastAsia="ar-SA"/>
        </w:rPr>
      </w:pPr>
      <w:r>
        <w:rPr>
          <w:rFonts w:cs="Segoe UI Light" w:ascii="Segoe UI Light" w:hAnsi="Segoe UI Light"/>
          <w:lang w:eastAsia="ar-SA"/>
        </w:rPr>
        <w:t>posiada Pani/Pan:</w:t>
      </w:r>
    </w:p>
    <w:p>
      <w:pPr>
        <w:pStyle w:val="Normal"/>
        <w:numPr>
          <w:ilvl w:val="0"/>
          <w:numId w:val="17"/>
        </w:numPr>
        <w:spacing w:lineRule="atLeast" w:line="22" w:before="192" w:after="192"/>
        <w:jc w:val="both"/>
        <w:rPr>
          <w:rFonts w:cs="Segoe UI Light" w:ascii="Segoe UI Light" w:hAnsi="Segoe UI Light"/>
          <w:lang w:eastAsia="ar-SA"/>
        </w:rPr>
      </w:pPr>
      <w:r>
        <w:rPr>
          <w:rFonts w:cs="Segoe UI Light" w:ascii="Segoe UI Light" w:hAnsi="Segoe UI Light"/>
          <w:lang w:eastAsia="ar-SA"/>
        </w:rPr>
        <w:t>na podstawie art. 15 RODO prawo dostępu do danych osobowych Pani/Pana dotyczących,</w:t>
      </w:r>
    </w:p>
    <w:p>
      <w:pPr>
        <w:pStyle w:val="Normal"/>
        <w:numPr>
          <w:ilvl w:val="0"/>
          <w:numId w:val="17"/>
        </w:numPr>
        <w:spacing w:lineRule="atLeast" w:line="22" w:before="192" w:after="192"/>
        <w:jc w:val="both"/>
        <w:rPr>
          <w:rFonts w:cs="Segoe UI Light" w:ascii="Segoe UI Light" w:hAnsi="Segoe UI Light"/>
          <w:lang w:eastAsia="ar-SA"/>
        </w:rPr>
      </w:pPr>
      <w:r>
        <w:rPr>
          <w:rFonts w:cs="Segoe UI Light" w:ascii="Segoe UI Light" w:hAnsi="Segoe UI Light"/>
          <w:lang w:eastAsia="ar-SA"/>
        </w:rPr>
        <w:t>na podstawie art. 16 RODO prawo do sprostowania Pani/Pana danych osobowych</w:t>
      </w:r>
      <w:r>
        <w:rPr>
          <w:rStyle w:val="Zakotwiczenieprzypisudolnego"/>
          <w:rFonts w:cs="Segoe UI Light" w:ascii="Segoe UI Light" w:hAnsi="Segoe UI Light"/>
          <w:lang w:eastAsia="ar-SA"/>
        </w:rPr>
        <w:footnoteReference w:id="2"/>
      </w:r>
      <w:r>
        <w:rPr>
          <w:rFonts w:cs="Segoe UI Light" w:ascii="Segoe UI Light" w:hAnsi="Segoe UI Light"/>
          <w:lang w:eastAsia="ar-SA"/>
        </w:rPr>
        <w:t>,</w:t>
      </w:r>
    </w:p>
    <w:p>
      <w:pPr>
        <w:pStyle w:val="Normal"/>
        <w:numPr>
          <w:ilvl w:val="0"/>
          <w:numId w:val="17"/>
        </w:numPr>
        <w:spacing w:lineRule="atLeast" w:line="22" w:before="192" w:after="192"/>
        <w:jc w:val="both"/>
        <w:rPr>
          <w:rFonts w:cs="Segoe UI Light" w:ascii="Segoe UI Light" w:hAnsi="Segoe UI Light"/>
          <w:lang w:eastAsia="ar-SA"/>
        </w:rPr>
      </w:pPr>
      <w:r>
        <w:rPr>
          <w:rFonts w:cs="Segoe UI Light" w:ascii="Segoe UI Light" w:hAnsi="Segoe UI Light"/>
          <w:lang w:eastAsia="ar-SA"/>
        </w:rPr>
        <w:t>na podstawie art. 18 RODO prawo żądania od administratora ograniczenia przetwarzania danych osobowych z zastrzeżeniem przypadków, o których mowa w art. 18 ust. 2 RODO</w:t>
      </w:r>
      <w:r>
        <w:rPr>
          <w:rStyle w:val="Zakotwiczenieprzypisudolnego"/>
          <w:rFonts w:cs="Segoe UI Light" w:ascii="Segoe UI Light" w:hAnsi="Segoe UI Light"/>
          <w:lang w:eastAsia="ar-SA"/>
        </w:rPr>
        <w:footnoteReference w:id="3"/>
      </w:r>
      <w:r>
        <w:rPr>
          <w:rFonts w:cs="Segoe UI Light" w:ascii="Segoe UI Light" w:hAnsi="Segoe UI Light"/>
          <w:lang w:eastAsia="ar-SA"/>
        </w:rPr>
        <w:t>,</w:t>
      </w:r>
    </w:p>
    <w:p>
      <w:pPr>
        <w:pStyle w:val="Normal"/>
        <w:numPr>
          <w:ilvl w:val="0"/>
          <w:numId w:val="17"/>
        </w:numPr>
        <w:spacing w:lineRule="atLeast" w:line="22" w:before="192" w:after="192"/>
        <w:jc w:val="both"/>
        <w:rPr>
          <w:rFonts w:cs="Segoe UI Light" w:ascii="Segoe UI Light" w:hAnsi="Segoe UI Light"/>
          <w:lang w:eastAsia="ar-SA"/>
        </w:rPr>
      </w:pPr>
      <w:r>
        <w:rPr>
          <w:rFonts w:cs="Segoe UI Light" w:ascii="Segoe UI Light" w:hAnsi="Segoe UI Light"/>
          <w:lang w:eastAsia="ar-SA"/>
        </w:rPr>
        <w:t>prawo do wniesienia skargi do Prezesa Urzędu Ochrony Danych Osobowych, gdy uzna Pani/Pan, że przetwarzanie danych osobowych Pani/Pana dotyczących narusza przepisy RODO,</w:t>
      </w:r>
    </w:p>
    <w:p>
      <w:pPr>
        <w:pStyle w:val="Normal"/>
        <w:numPr>
          <w:ilvl w:val="4"/>
          <w:numId w:val="16"/>
        </w:numPr>
        <w:spacing w:lineRule="atLeast" w:line="22" w:before="192" w:after="192"/>
        <w:jc w:val="both"/>
        <w:rPr>
          <w:rFonts w:cs="Segoe UI Light" w:ascii="Segoe UI Light" w:hAnsi="Segoe UI Light"/>
          <w:lang w:eastAsia="ar-SA"/>
        </w:rPr>
      </w:pPr>
      <w:r>
        <w:rPr>
          <w:rFonts w:cs="Segoe UI Light" w:ascii="Segoe UI Light" w:hAnsi="Segoe UI Light"/>
          <w:lang w:eastAsia="ar-SA"/>
        </w:rPr>
        <w:t>nie przysługuje Pani/Panu:</w:t>
      </w:r>
    </w:p>
    <w:p>
      <w:pPr>
        <w:pStyle w:val="Normal"/>
        <w:numPr>
          <w:ilvl w:val="0"/>
          <w:numId w:val="18"/>
        </w:numPr>
        <w:spacing w:lineRule="atLeast" w:line="22" w:before="192" w:after="192"/>
        <w:jc w:val="both"/>
        <w:rPr>
          <w:rFonts w:cs="Segoe UI Light" w:ascii="Segoe UI Light" w:hAnsi="Segoe UI Light"/>
          <w:lang w:eastAsia="ar-SA"/>
        </w:rPr>
      </w:pPr>
      <w:r>
        <w:rPr>
          <w:rFonts w:cs="Segoe UI Light" w:ascii="Segoe UI Light" w:hAnsi="Segoe UI Light"/>
          <w:lang w:eastAsia="ar-SA"/>
        </w:rPr>
        <w:t>w związku z art. 17 ust. 3 lit. b, d lub e RODO prawo do usunięcia danych osobowych,</w:t>
      </w:r>
    </w:p>
    <w:p>
      <w:pPr>
        <w:pStyle w:val="Normal"/>
        <w:numPr>
          <w:ilvl w:val="0"/>
          <w:numId w:val="18"/>
        </w:numPr>
        <w:spacing w:lineRule="atLeast" w:line="22" w:before="192" w:after="192"/>
        <w:jc w:val="both"/>
        <w:rPr>
          <w:rFonts w:cs="Segoe UI Light" w:ascii="Segoe UI Light" w:hAnsi="Segoe UI Light"/>
          <w:lang w:eastAsia="ar-SA"/>
        </w:rPr>
      </w:pPr>
      <w:r>
        <w:rPr>
          <w:rFonts w:cs="Segoe UI Light" w:ascii="Segoe UI Light" w:hAnsi="Segoe UI Light"/>
          <w:lang w:eastAsia="ar-SA"/>
        </w:rPr>
        <w:t xml:space="preserve">prawo do przenoszenia danych osobowych, o którym mowa w art. 2o RODO, na podstawie art. 21 RODO prawo sprzeciwu, wobec przetwarzania danych osobowych, gdyż podstawą prawną przetwarzania Pani/Pana danych osobowych jest art. 6 ust. 1 lit. c RODO. </w:t>
      </w:r>
    </w:p>
    <w:p>
      <w:pPr>
        <w:pStyle w:val="Normal"/>
        <w:pageBreakBefore/>
        <w:spacing w:lineRule="atLeast" w:line="22" w:before="192" w:after="192"/>
        <w:rPr>
          <w:rFonts w:cs="Segoe UI Light" w:ascii="Segoe UI Light" w:hAnsi="Segoe UI Light"/>
        </w:rPr>
      </w:pPr>
      <w:r>
        <w:rPr>
          <w:rFonts w:cs="Segoe UI Light" w:ascii="Segoe UI Light" w:hAnsi="Segoe UI Light"/>
        </w:rPr>
      </w:r>
    </w:p>
    <w:p>
      <w:pPr>
        <w:pStyle w:val="Nagwek1"/>
        <w:spacing w:lineRule="atLeast" w:line="22" w:before="192" w:after="192"/>
        <w:rPr>
          <w:rFonts w:cs="Segoe UI Light" w:ascii="Segoe UI Light" w:hAnsi="Segoe UI Light"/>
        </w:rPr>
      </w:pPr>
      <w:bookmarkStart w:id="29" w:name="_Toc525403961"/>
      <w:bookmarkEnd w:id="29"/>
      <w:r>
        <w:rPr>
          <w:rFonts w:cs="Segoe UI Light" w:ascii="Segoe UI Light" w:hAnsi="Segoe UI Light"/>
        </w:rPr>
        <w:t>Załączniki do SIWZ:</w:t>
      </w:r>
    </w:p>
    <w:p>
      <w:pPr>
        <w:pStyle w:val="Normal"/>
        <w:spacing w:lineRule="atLeast" w:line="22" w:before="192" w:after="192"/>
        <w:rPr>
          <w:rFonts w:cs="Segoe UI Light" w:ascii="Segoe UI Light" w:hAnsi="Segoe UI Light"/>
        </w:rPr>
      </w:pPr>
      <w:r>
        <w:rPr>
          <w:rFonts w:cs="Segoe UI Light" w:ascii="Segoe UI Light" w:hAnsi="Segoe UI Light"/>
        </w:rPr>
        <w:t>Załącznik nr 1. Szczegółowy opis przedmiotu zamówienia</w:t>
      </w:r>
    </w:p>
    <w:p>
      <w:pPr>
        <w:pStyle w:val="Normal"/>
        <w:spacing w:lineRule="atLeast" w:line="22" w:before="192" w:after="192"/>
        <w:rPr>
          <w:rFonts w:cs="Segoe UI Light" w:ascii="Segoe UI Light" w:hAnsi="Segoe UI Light"/>
        </w:rPr>
      </w:pPr>
      <w:r>
        <w:rPr>
          <w:rFonts w:cs="Segoe UI Light" w:ascii="Segoe UI Light" w:hAnsi="Segoe UI Light"/>
        </w:rPr>
        <w:t>Załącznik nr 2. Formularz oferty</w:t>
      </w:r>
    </w:p>
    <w:p>
      <w:pPr>
        <w:pStyle w:val="Normal"/>
        <w:spacing w:lineRule="atLeast" w:line="22" w:before="192" w:after="192"/>
        <w:rPr>
          <w:rFonts w:cs="Segoe UI Light" w:ascii="Segoe UI Light" w:hAnsi="Segoe UI Light"/>
        </w:rPr>
      </w:pPr>
      <w:r>
        <w:rPr>
          <w:rFonts w:cs="Segoe UI Light" w:ascii="Segoe UI Light" w:hAnsi="Segoe UI Light"/>
        </w:rPr>
        <w:t>Załącznik nr 3. Oświadczenie o przynależności do grupy kapitałowej</w:t>
      </w:r>
    </w:p>
    <w:p>
      <w:pPr>
        <w:pStyle w:val="Normal"/>
        <w:spacing w:lineRule="atLeast" w:line="22" w:before="192" w:after="192"/>
        <w:rPr>
          <w:rFonts w:cs="Segoe UI Light" w:ascii="Segoe UI Light" w:hAnsi="Segoe UI Light"/>
        </w:rPr>
      </w:pPr>
      <w:r>
        <w:rPr>
          <w:rFonts w:cs="Segoe UI Light" w:ascii="Segoe UI Light" w:hAnsi="Segoe UI Light"/>
        </w:rPr>
        <w:t>Załącznik nr 4. Wykaz wykonanych usług</w:t>
      </w:r>
    </w:p>
    <w:p>
      <w:pPr>
        <w:pStyle w:val="Normal"/>
        <w:spacing w:lineRule="atLeast" w:line="22" w:before="192" w:after="192"/>
        <w:rPr>
          <w:rFonts w:cs="Segoe UI Light" w:ascii="Segoe UI Light" w:hAnsi="Segoe UI Light"/>
        </w:rPr>
      </w:pPr>
      <w:r>
        <w:rPr>
          <w:rFonts w:cs="Segoe UI Light" w:ascii="Segoe UI Light" w:hAnsi="Segoe UI Light"/>
        </w:rPr>
        <w:t>Załącznik nr 5. Wykaz osób skierowanych do realizacji Zamówienia</w:t>
      </w:r>
    </w:p>
    <w:p>
      <w:pPr>
        <w:pStyle w:val="Normal"/>
        <w:spacing w:lineRule="atLeast" w:line="22" w:before="192" w:after="192"/>
        <w:rPr>
          <w:rFonts w:cs="Segoe UI Light" w:ascii="Segoe UI Light" w:hAnsi="Segoe UI Light"/>
        </w:rPr>
      </w:pPr>
      <w:r>
        <w:rPr>
          <w:rFonts w:cs="Segoe UI Light" w:ascii="Segoe UI Light" w:hAnsi="Segoe UI Light"/>
        </w:rPr>
        <w:t>Załącznik nr 6. Wzór umowy</w:t>
      </w:r>
    </w:p>
    <w:p>
      <w:pPr>
        <w:pStyle w:val="Normal"/>
        <w:spacing w:lineRule="atLeast" w:line="22" w:before="192" w:after="192"/>
        <w:rPr>
          <w:rFonts w:cs="Segoe UI Light" w:ascii="Segoe UI Light" w:hAnsi="Segoe UI Light"/>
        </w:rPr>
      </w:pPr>
      <w:r>
        <w:rPr>
          <w:rFonts w:cs="Segoe UI Light" w:ascii="Segoe UI Light" w:hAnsi="Segoe UI Light"/>
        </w:rPr>
        <w:t>Załącznik nr 7. Schematy modernizacji sieci LAN</w:t>
      </w:r>
    </w:p>
    <w:p>
      <w:pPr>
        <w:pStyle w:val="Normal"/>
        <w:spacing w:lineRule="atLeast" w:line="22" w:before="192" w:after="192"/>
        <w:rPr/>
      </w:pPr>
      <w:r>
        <w:rPr/>
      </w:r>
    </w:p>
    <w:sectPr>
      <w:headerReference w:type="default" r:id="rId7"/>
      <w:footerReference w:type="default" r:id="rId8"/>
      <w:footnotePr>
        <w:numFmt w:val="decimal"/>
      </w:footnotePr>
      <w:type w:val="nextPage"/>
      <w:pgSz w:w="11906" w:h="16838"/>
      <w:pgMar w:left="1417" w:right="1417" w:header="708" w:top="1417" w:footer="388" w:bottom="1276"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DejaVuSansCondensed">
    <w:charset w:val="ee"/>
    <w:family w:val="roman"/>
    <w:pitch w:val="variable"/>
  </w:font>
  <w:font w:name="Times New Roman">
    <w:charset w:val="ee"/>
    <w:family w:val="roman"/>
    <w:pitch w:val="variable"/>
  </w:font>
  <w:font w:name="Arial Unicode MS">
    <w:charset w:val="ee"/>
    <w:family w:val="roman"/>
    <w:pitch w:val="variable"/>
  </w:font>
  <w:font w:name="Segoe UI">
    <w:charset w:val="ee"/>
    <w:family w:val="roman"/>
    <w:pitch w:val="variable"/>
  </w:font>
  <w:font w:name="Liberation Sans">
    <w:altName w:val="Arial"/>
    <w:charset w:val="ee"/>
    <w:family w:val="swiss"/>
    <w:pitch w:val="variable"/>
  </w:font>
  <w:font w:name="Segoe UI Light">
    <w:charset w:val="ee"/>
    <w:family w:val="roman"/>
    <w:pitch w:val="variable"/>
  </w:font>
  <w:font w:name="Corbel">
    <w:charset w:val="ee"/>
    <w:family w:val="roman"/>
    <w:pitch w:val="variable"/>
  </w:font>
  <w:font w:name="Arial Narrow">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opka"/>
      <w:spacing w:before="80" w:after="0"/>
      <w:jc w:val="right"/>
      <w:rPr>
        <w:rFonts w:cs="Segoe UI Light" w:ascii="Segoe UI Light" w:hAnsi="Segoe UI Light"/>
        <w:b/>
        <w:bCs/>
        <w:sz w:val="16"/>
      </w:rPr>
    </w:pPr>
    <w:r>
      <w:rPr>
        <w:rFonts w:cs="Segoe UI Light" w:ascii="Segoe UI Light" w:hAnsi="Segoe UI Light"/>
        <w:color w:val="7F7F7F"/>
        <w:spacing w:val="60"/>
        <w:sz w:val="16"/>
      </w:rPr>
      <w:t>Strona</w:t>
    </w:r>
    <w:r>
      <w:rPr>
        <w:rFonts w:cs="Segoe UI Light" w:ascii="Segoe UI Light" w:hAnsi="Segoe UI Light"/>
        <w:sz w:val="16"/>
      </w:rPr>
      <w:t xml:space="preserve"> | </w:t>
    </w:r>
    <w:r>
      <w:rPr>
        <w:rFonts w:cs="Segoe UI Light" w:ascii="Segoe UI Light" w:hAnsi="Segoe UI Light"/>
        <w:b/>
        <w:bCs/>
        <w:sz w:val="16"/>
      </w:rPr>
      <w:fldChar w:fldCharType="begin"/>
    </w:r>
    <w:r>
      <w:instrText> PAGE </w:instrText>
    </w:r>
    <w:r>
      <w:fldChar w:fldCharType="separate"/>
    </w:r>
    <w:r>
      <w:t>30</w:t>
    </w:r>
    <w:r>
      <w:fldChar w:fldCharType="end"/>
    </w:r>
    <w:r>
      <w:rPr>
        <w:rFonts w:cs="Segoe UI Light" w:ascii="Segoe UI Light" w:hAnsi="Segoe UI Light"/>
        <w:b/>
        <w:bCs/>
        <w:sz w:val="16"/>
      </w:rPr>
      <w:t xml:space="preserve"> z </w:t>
    </w:r>
    <w:r>
      <w:rPr>
        <w:rFonts w:cs="Segoe UI Light" w:ascii="Segoe UI Light" w:hAnsi="Segoe UI Light"/>
        <w:b/>
        <w:bCs/>
        <w:sz w:val="16"/>
      </w:rPr>
      <w:fldChar w:fldCharType="begin"/>
    </w:r>
    <w:r>
      <w:instrText> NUMPAGES \*Arabic </w:instrText>
    </w:r>
    <w:r>
      <w:fldChar w:fldCharType="separate"/>
    </w:r>
    <w:r>
      <w:t>30</w:t>
    </w:r>
    <w:r>
      <w:fldChar w:fldCharType="end"/>
    </w:r>
  </w:p>
</w:ftr>
</file>

<file path=word/footnotes.xml><?xml version="1.0" encoding="utf-8"?>
<w:footnotes xmlns:w="http://schemas.openxmlformats.org/wordprocessingml/2006/main" xmlns:r="http://schemas.openxmlformats.org/officeDocument/2006/relationships">
  <w:footnote w:id="0" w:type="separator">
    <w:p>
      <w:r>
        <w:separator/>
      </w:r>
    </w:p>
  </w:footnote>
  <w:footnote w:id="1" w:type="continuationSeparator">
    <w:p>
      <w:r>
        <w:continuationSeparator/>
      </w:r>
    </w:p>
  </w:footnote>
  <w:footnote w:id="2">
    <w:p>
      <w:pPr>
        <w:pStyle w:val="Normal"/>
        <w:spacing w:before="80" w:after="80"/>
        <w:rPr>
          <w:rFonts w:ascii="Corbel" w:hAnsi="Corbel"/>
          <w:i/>
          <w:sz w:val="16"/>
          <w:szCs w:val="16"/>
          <w:lang w:eastAsia="ar-SA"/>
        </w:rPr>
      </w:pPr>
      <w:r>
        <w:rPr>
          <w:rStyle w:val="Footnotereference"/>
          <w:rFonts w:ascii="Corbel" w:hAnsi="Corbel"/>
          <w:i/>
          <w:sz w:val="16"/>
          <w:szCs w:val="16"/>
        </w:rPr>
        <w:footnoteRef/>
        <w:tab/>
      </w:r>
      <w:r>
        <w:rPr>
          <w:rFonts w:ascii="Corbel" w:hAnsi="Corbel"/>
          <w:i/>
          <w:sz w:val="16"/>
          <w:szCs w:val="16"/>
        </w:rPr>
        <w:t xml:space="preserve"> </w:t>
      </w:r>
      <w:r>
        <w:rPr>
          <w:rFonts w:ascii="Corbel" w:hAnsi="Corbel"/>
          <w:b/>
          <w:bCs/>
          <w:i/>
          <w:sz w:val="16"/>
          <w:szCs w:val="16"/>
          <w:lang w:eastAsia="ar-SA"/>
        </w:rPr>
        <w:t>Wyjaśnienie:</w:t>
      </w:r>
      <w:r>
        <w:rPr>
          <w:rFonts w:ascii="Corbel" w:hAnsi="Corbel"/>
          <w:i/>
          <w:sz w:val="16"/>
          <w:szCs w:val="16"/>
          <w:lang w:eastAsia="ar-SA"/>
        </w:rPr>
        <w:t xml:space="preserve"> skorzystanie z prawa do sprostowania nie może skutkować zmianą wyniku postępowania</w:t>
        <w:br/>
        <w:t>o udzielenie zamówienia publicznego ani zmianą postanowień umowy w zakresie niezgodnym z ustawą Pzp oraz nie może naruszać integralności protokołu oraz jego załączników.</w:t>
      </w:r>
    </w:p>
    <w:p>
      <w:pPr>
        <w:pStyle w:val="Przypisdolny"/>
        <w:spacing w:before="80" w:after="80"/>
        <w:rPr/>
      </w:pPr>
      <w:r>
        <w:rPr/>
      </w:r>
    </w:p>
  </w:footnote>
  <w:footnote w:id="3">
    <w:p>
      <w:pPr>
        <w:pStyle w:val="Normal"/>
        <w:spacing w:before="80" w:after="80"/>
        <w:rPr>
          <w:rFonts w:ascii="Arial Narrow" w:hAnsi="Arial Narrow"/>
          <w:lang w:eastAsia="ar-SA"/>
        </w:rPr>
      </w:pPr>
      <w:r>
        <w:rPr>
          <w:rStyle w:val="Footnotereference"/>
          <w:rFonts w:cs="Segoe UI Light" w:ascii="Segoe UI Light" w:hAnsi="Segoe UI Light"/>
          <w:lang w:eastAsia="ar-SA"/>
        </w:rPr>
        <w:footnoteRef/>
        <w:tab/>
        <w:br/>
      </w:r>
      <w:r>
        <w:rPr>
          <w:rStyle w:val="Footnotereference"/>
          <w:rFonts w:ascii="Corbel" w:hAnsi="Corbel"/>
          <w:i/>
          <w:sz w:val="16"/>
          <w:szCs w:val="16"/>
        </w:rPr>
      </w:r>
      <w:r>
        <w:rPr>
          <w:rFonts w:ascii="Corbel" w:hAnsi="Corbel"/>
          <w:i/>
          <w:sz w:val="16"/>
          <w:szCs w:val="16"/>
          <w:vertAlign w:val="superscript"/>
        </w:rPr>
        <w:t xml:space="preserve">  </w:t>
      </w:r>
      <w:r>
        <w:rPr>
          <w:rFonts w:ascii="Corbel" w:hAnsi="Corbel"/>
          <w:b/>
          <w:bCs/>
          <w:i/>
          <w:sz w:val="16"/>
          <w:szCs w:val="16"/>
          <w:lang w:eastAsia="ar-SA"/>
        </w:rPr>
        <w:t>Wyjaśnienie:</w:t>
      </w:r>
      <w:r>
        <w:rPr>
          <w:rFonts w:ascii="Corbel" w:hAnsi="Corbel"/>
          <w:i/>
          <w:sz w:val="16"/>
          <w:szCs w:val="16"/>
          <w:lang w:eastAsia="ar-SA"/>
        </w:rPr>
        <w:t xml:space="preserve"> prawo do ograniczenia przetwarzania nie ma zastosowania w odniesieniu do przechowywania, w celu zapewnienia korzystania ze środków ochrony prawnej lub w celu ochronny praw innej osoby fizycznej lub prawnej, lub z uwagi na ważne względy interesu publicznego Unii Europejskiej lub państwa członkowskiego</w:t>
      </w:r>
      <w:r>
        <w:rPr>
          <w:rFonts w:ascii="Arial Narrow" w:hAnsi="Arial Narrow"/>
          <w:lang w:eastAsia="ar-SA"/>
        </w:rPr>
        <w:t>.</w:t>
      </w:r>
    </w:p>
    <w:p>
      <w:pPr>
        <w:pStyle w:val="Przypisdolny"/>
        <w:spacing w:before="80" w:after="80"/>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Gwka"/>
      <w:spacing w:before="80" w:after="0"/>
      <w:jc w:val="right"/>
      <w:rPr>
        <w:rFonts w:cs="Segoe UI Light" w:ascii="Segoe UI Light" w:hAnsi="Segoe UI Light"/>
        <w:sz w:val="16"/>
      </w:rPr>
    </w:pPr>
    <w:r>
      <w:rPr/>
      <w:drawing>
        <wp:inline distT="0" distB="0" distL="0" distR="0">
          <wp:extent cx="5760720" cy="654685"/>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tretch>
                    <a:fillRect/>
                  </a:stretch>
                </pic:blipFill>
                <pic:spPr bwMode="auto">
                  <a:xfrm>
                    <a:off x="0" y="0"/>
                    <a:ext cx="5760720" cy="654685"/>
                  </a:xfrm>
                  <a:prstGeom prst="rect">
                    <a:avLst/>
                  </a:prstGeom>
                  <a:noFill/>
                  <a:ln w="9525">
                    <a:noFill/>
                    <a:miter lim="800000"/>
                    <a:headEnd/>
                    <a:tailEnd/>
                  </a:ln>
                </pic:spPr>
              </pic:pic>
            </a:graphicData>
          </a:graphic>
        </wp:inline>
      </w:drawing>
    </w:r>
    <w:r>
      <w:rPr>
        <w:rFonts w:cs="Segoe UI Light" w:ascii="Segoe UI Light" w:hAnsi="Segoe UI Light"/>
        <w:sz w:val="16"/>
      </w:rPr>
      <w:t>SIWZ – Nr Sprawy: DOA/0908/01/MM/2018</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360" w:hanging="360"/>
      </w:pPr>
      <w:rPr>
        <w:b w:val="false"/>
      </w:rPr>
    </w:lvl>
    <w:lvl w:ilvl="1">
      <w:start w:val="1"/>
      <w:numFmt w:val="decimal"/>
      <w:lvlText w:val="%1.%2."/>
      <w:lvlJc w:val="left"/>
      <w:pPr>
        <w:tabs>
          <w:tab w:val="num" w:pos="390"/>
        </w:tabs>
        <w:ind w:left="390" w:hanging="390"/>
      </w:pPr>
      <w:rPr>
        <w:sz w:val="24"/>
        <w:b w:val="false"/>
        <w:szCs w:val="24"/>
        <w:bCs w:val="fals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lvl w:ilvl="0">
      <w:start w:val="1"/>
      <w:numFmt w:val="upperRoman"/>
      <w:lvlText w:val="%1."/>
      <w:lvlJc w:val="left"/>
      <w:pPr>
        <w:tabs>
          <w:tab w:val="num" w:pos="720"/>
        </w:tabs>
        <w:ind w:left="720" w:hanging="720"/>
      </w:pPr>
      <w:rPr>
        <w:b/>
      </w:rPr>
    </w:lvl>
    <w:lvl w:ilvl="1">
      <w:start w:val="1"/>
      <w:numFmt w:val="decimal"/>
      <w:lvlText w:val="%2."/>
      <w:lvlJc w:val="left"/>
      <w:pPr>
        <w:tabs>
          <w:tab w:val="num" w:pos="360"/>
        </w:tabs>
        <w:ind w:left="360" w:hanging="360"/>
      </w:pPr>
      <w:rPr>
        <w:sz w:val="24"/>
        <w:b w:val="false"/>
        <w:szCs w:val="24"/>
      </w:rPr>
    </w:lvl>
    <w:lvl w:ilvl="2">
      <w:start w:val="1"/>
      <w:numFmt w:val="lowerLetter"/>
      <w:lvlText w:val="%3)"/>
      <w:lvlJc w:val="left"/>
      <w:pPr>
        <w:tabs>
          <w:tab w:val="num" w:pos="1260"/>
        </w:tabs>
        <w:ind w:left="1260" w:hanging="360"/>
      </w:pPr>
    </w:lvl>
    <w:lvl w:ilvl="3">
      <w:start w:val="1"/>
      <w:numFmt w:val="decimal"/>
      <w:lvlText w:val="%4."/>
      <w:lvlJc w:val="left"/>
      <w:pPr>
        <w:tabs>
          <w:tab w:val="num" w:pos="360"/>
        </w:tabs>
        <w:ind w:left="360" w:hanging="360"/>
      </w:pPr>
      <w:rPr>
        <w:sz w:val="24"/>
        <w:b w:val="false"/>
        <w:szCs w:val="24"/>
      </w:rPr>
    </w:lvl>
    <w:lvl w:ilvl="4">
      <w:start w:val="1"/>
      <w:numFmt w:val="decimal"/>
      <w:lvlText w:val="%5)"/>
      <w:lvlJc w:val="left"/>
      <w:pPr>
        <w:tabs>
          <w:tab w:val="num" w:pos="786"/>
        </w:tabs>
        <w:ind w:left="786" w:hanging="360"/>
      </w:pPr>
      <w:rPr>
        <w:sz w:val="24"/>
        <w:b w:val="false"/>
        <w:szCs w:val="24"/>
      </w:rPr>
    </w:lvl>
    <w:lvl w:ilvl="5">
      <w:start w:val="1"/>
      <w:numFmt w:val="upperLetter"/>
      <w:lvlText w:val="%6."/>
      <w:lvlJc w:val="left"/>
      <w:pPr>
        <w:tabs>
          <w:tab w:val="num" w:pos="540"/>
        </w:tabs>
        <w:ind w:left="540" w:hanging="360"/>
      </w:pPr>
      <w:rPr>
        <w:color w:val="00000A"/>
      </w:r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502"/>
        </w:tabs>
        <w:ind w:left="502" w:hanging="360"/>
      </w:pPr>
      <w:rPr>
        <w:sz w:val="22"/>
        <w:i w:val="false"/>
        <w:b w:val="false"/>
        <w:iCs w:val="false"/>
        <w:bCs w:val="false"/>
      </w:rPr>
    </w:lvl>
    <w:lvl w:ilvl="1">
      <w:start w:val="1"/>
      <w:numFmt w:val="decimal"/>
      <w:lvlText w:val="%2."/>
      <w:lvlJc w:val="left"/>
      <w:pPr>
        <w:tabs>
          <w:tab w:val="num" w:pos="540"/>
        </w:tabs>
        <w:ind w:left="5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780"/>
        </w:tabs>
        <w:ind w:left="3780" w:hanging="360"/>
      </w:pPr>
    </w:lvl>
    <w:lvl w:ilvl="5">
      <w:start w:val="1"/>
      <w:numFmt w:val="decimal"/>
      <w:lvlText w:val="%6."/>
      <w:lvlJc w:val="left"/>
      <w:pPr>
        <w:tabs>
          <w:tab w:val="num" w:pos="4500"/>
        </w:tabs>
        <w:ind w:left="4500" w:hanging="360"/>
      </w:pPr>
    </w:lvl>
    <w:lvl w:ilvl="6">
      <w:start w:val="1"/>
      <w:numFmt w:val="decimal"/>
      <w:lvlText w:val="%7."/>
      <w:lvlJc w:val="left"/>
      <w:pPr>
        <w:tabs>
          <w:tab w:val="num" w:pos="5220"/>
        </w:tabs>
        <w:ind w:left="5220" w:hanging="360"/>
      </w:pPr>
    </w:lvl>
    <w:lvl w:ilvl="7">
      <w:start w:val="1"/>
      <w:numFmt w:val="decimal"/>
      <w:lvlText w:val="%8."/>
      <w:lvlJc w:val="left"/>
      <w:pPr>
        <w:tabs>
          <w:tab w:val="num" w:pos="5940"/>
        </w:tabs>
        <w:ind w:left="5940" w:hanging="360"/>
      </w:pPr>
    </w:lvl>
    <w:lvl w:ilvl="8">
      <w:start w:val="1"/>
      <w:numFmt w:val="decimal"/>
      <w:lvlText w:val="%9."/>
      <w:lvlJc w:val="left"/>
      <w:pPr>
        <w:tabs>
          <w:tab w:val="num" w:pos="6660"/>
        </w:tabs>
        <w:ind w:left="66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ind w:left="1440" w:hanging="360"/>
      </w:pPr>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8">
    <w:lvl w:ilvl="0">
      <w:start w:val="1"/>
      <w:numFmt w:val="decimal"/>
      <w:lvlText w:val="%1."/>
      <w:lvlJc w:val="left"/>
      <w:pPr>
        <w:tabs>
          <w:tab w:val="num" w:pos="630"/>
        </w:tabs>
        <w:ind w:left="630" w:hanging="450"/>
      </w:pPr>
      <w:rPr>
        <w:sz w:val="24"/>
        <w:b/>
        <w:szCs w:val="24"/>
      </w:rPr>
    </w:lvl>
    <w:lvl w:ilvl="1">
      <w:start w:val="1"/>
      <w:numFmt w:val="decimal"/>
      <w:lvlText w:val="%2)"/>
      <w:lvlJc w:val="left"/>
      <w:pPr>
        <w:tabs>
          <w:tab w:val="num" w:pos="810"/>
        </w:tabs>
        <w:ind w:left="810" w:hanging="450"/>
      </w:pPr>
      <w:rPr>
        <w:color w:val="00000A"/>
        <w:dstrike w:val="false"/>
        <w:strike w:val="false"/>
        <w:sz w:val="22"/>
        <w:b w:val="false"/>
        <w:szCs w:val="24"/>
      </w:rPr>
    </w:lvl>
    <w:lvl w:ilvl="2">
      <w:start w:val="1"/>
      <w:numFmt w:val="decimal"/>
      <w:lvlText w:val="%1.%2.%3."/>
      <w:lvlJc w:val="left"/>
      <w:pPr>
        <w:tabs>
          <w:tab w:val="num" w:pos="1440"/>
        </w:tabs>
        <w:ind w:left="1440" w:hanging="720"/>
      </w:pPr>
      <w:rPr>
        <w:sz w:val="24"/>
        <w:b w:val="false"/>
        <w:szCs w:val="24"/>
      </w:rPr>
    </w:lvl>
    <w:lvl w:ilvl="3">
      <w:start w:val="1"/>
      <w:numFmt w:val="decimal"/>
      <w:lvlText w:val="%1.%2.%3.%4."/>
      <w:lvlJc w:val="left"/>
      <w:pPr>
        <w:tabs>
          <w:tab w:val="num" w:pos="720"/>
        </w:tabs>
        <w:ind w:left="720" w:hanging="720"/>
      </w:pPr>
      <w:rPr>
        <w:sz w:val="23"/>
      </w:rPr>
    </w:lvl>
    <w:lvl w:ilvl="4">
      <w:start w:val="1"/>
      <w:numFmt w:val="decimal"/>
      <w:lvlText w:val="%1.%2.%3.%4.%5."/>
      <w:lvlJc w:val="left"/>
      <w:pPr>
        <w:tabs>
          <w:tab w:val="num" w:pos="1080"/>
        </w:tabs>
        <w:ind w:left="1080" w:hanging="1080"/>
      </w:pPr>
      <w:rPr>
        <w:sz w:val="23"/>
      </w:rPr>
    </w:lvl>
    <w:lvl w:ilvl="5">
      <w:start w:val="1"/>
      <w:numFmt w:val="decimal"/>
      <w:lvlText w:val="%1.%2.%3.%4.%5.%6."/>
      <w:lvlJc w:val="left"/>
      <w:pPr>
        <w:tabs>
          <w:tab w:val="num" w:pos="1080"/>
        </w:tabs>
        <w:ind w:left="1080" w:hanging="1080"/>
      </w:pPr>
      <w:rPr>
        <w:sz w:val="23"/>
      </w:rPr>
    </w:lvl>
    <w:lvl w:ilvl="6">
      <w:start w:val="1"/>
      <w:numFmt w:val="decimal"/>
      <w:lvlText w:val="%1.%2.%3.%4.%5.%6.%7."/>
      <w:lvlJc w:val="left"/>
      <w:pPr>
        <w:tabs>
          <w:tab w:val="num" w:pos="1080"/>
        </w:tabs>
        <w:ind w:left="1080" w:hanging="1080"/>
      </w:pPr>
      <w:rPr>
        <w:sz w:val="23"/>
      </w:rPr>
    </w:lvl>
    <w:lvl w:ilvl="7">
      <w:start w:val="1"/>
      <w:numFmt w:val="decimal"/>
      <w:lvlText w:val="%1.%2.%3.%4.%5.%6.%7.%8."/>
      <w:lvlJc w:val="left"/>
      <w:pPr>
        <w:tabs>
          <w:tab w:val="num" w:pos="1440"/>
        </w:tabs>
        <w:ind w:left="1440" w:hanging="1440"/>
      </w:pPr>
      <w:rPr>
        <w:sz w:val="23"/>
      </w:rPr>
    </w:lvl>
    <w:lvl w:ilvl="8">
      <w:start w:val="1"/>
      <w:numFmt w:val="decimal"/>
      <w:lvlText w:val="%1.%2.%3.%4.%5.%6.%7.%8.%9."/>
      <w:lvlJc w:val="left"/>
      <w:pPr>
        <w:tabs>
          <w:tab w:val="num" w:pos="1440"/>
        </w:tabs>
        <w:ind w:left="1440" w:hanging="1440"/>
      </w:pPr>
      <w:rPr>
        <w:sz w:val="23"/>
      </w:rPr>
    </w:lvl>
  </w:abstractNum>
  <w:abstractNum w:abstractNumId="9">
    <w:lvl w:ilvl="0">
      <w:start w:val="1"/>
      <w:numFmt w:val="decimal"/>
      <w:lvlText w:val="%1."/>
      <w:lvlJc w:val="left"/>
      <w:pPr>
        <w:ind w:left="360" w:hanging="360"/>
      </w:pPr>
      <w:rPr>
        <w:b w:val="false"/>
      </w:rPr>
    </w:lvl>
    <w:lvl w:ilvl="1">
      <w:start w:val="1"/>
      <w:numFmt w:val="decimal"/>
      <w:lvlText w:val="%1.%2."/>
      <w:lvlJc w:val="left"/>
      <w:pPr>
        <w:ind w:left="1080" w:hanging="720"/>
      </w:pPr>
      <w:rPr>
        <w:sz w:val="24"/>
        <w:szCs w:val="24"/>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0">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1">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lvl w:ilvl="0">
      <w:start w:val="7"/>
      <w:numFmt w:val="upperRoman"/>
      <w:lvlText w:val="%1."/>
      <w:lvlJc w:val="left"/>
      <w:pPr>
        <w:tabs>
          <w:tab w:val="num" w:pos="720"/>
        </w:tabs>
        <w:ind w:left="720" w:hanging="720"/>
      </w:pPr>
      <w:rPr>
        <w:b/>
      </w:rPr>
    </w:lvl>
    <w:lvl w:ilvl="1">
      <w:start w:val="2"/>
      <w:numFmt w:val="decimal"/>
      <w:lvlText w:val="%2."/>
      <w:lvlJc w:val="left"/>
      <w:pPr>
        <w:tabs>
          <w:tab w:val="num" w:pos="360"/>
        </w:tabs>
        <w:ind w:left="360" w:hanging="360"/>
      </w:pPr>
      <w:rPr>
        <w:sz w:val="24"/>
        <w:b w:val="false"/>
        <w:szCs w:val="24"/>
      </w:rPr>
    </w:lvl>
    <w:lvl w:ilvl="2">
      <w:start w:val="1"/>
      <w:numFmt w:val="lowerLetter"/>
      <w:lvlText w:val="%3)"/>
      <w:lvlJc w:val="left"/>
      <w:pPr>
        <w:tabs>
          <w:tab w:val="num" w:pos="1260"/>
        </w:tabs>
        <w:ind w:left="1260" w:hanging="360"/>
      </w:pPr>
    </w:lvl>
    <w:lvl w:ilvl="3">
      <w:start w:val="1"/>
      <w:numFmt w:val="decimal"/>
      <w:lvlText w:val="%4."/>
      <w:lvlJc w:val="left"/>
      <w:pPr>
        <w:tabs>
          <w:tab w:val="num" w:pos="360"/>
        </w:tabs>
        <w:ind w:left="360" w:hanging="360"/>
      </w:pPr>
      <w:rPr>
        <w:sz w:val="24"/>
        <w:b w:val="false"/>
        <w:szCs w:val="24"/>
      </w:rPr>
    </w:lvl>
    <w:lvl w:ilvl="4">
      <w:start w:val="1"/>
      <w:numFmt w:val="decimal"/>
      <w:lvlText w:val="%5)"/>
      <w:lvlJc w:val="left"/>
      <w:pPr>
        <w:tabs>
          <w:tab w:val="num" w:pos="644"/>
        </w:tabs>
        <w:ind w:left="644" w:hanging="360"/>
      </w:pPr>
      <w:rPr>
        <w:sz w:val="24"/>
        <w:b w:val="false"/>
        <w:szCs w:val="24"/>
      </w:rPr>
    </w:lvl>
    <w:lvl w:ilvl="5">
      <w:start w:val="1"/>
      <w:numFmt w:val="upperLetter"/>
      <w:lvlText w:val="%6."/>
      <w:lvlJc w:val="left"/>
      <w:pPr>
        <w:tabs>
          <w:tab w:val="num" w:pos="540"/>
        </w:tabs>
        <w:ind w:left="540" w:hanging="360"/>
      </w:pPr>
      <w:rPr>
        <w:color w:val="00000A"/>
      </w:r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lvl w:ilvl="0">
      <w:start w:val="7"/>
      <w:numFmt w:val="upperRoman"/>
      <w:lvlText w:val="%1."/>
      <w:lvlJc w:val="left"/>
      <w:pPr>
        <w:tabs>
          <w:tab w:val="num" w:pos="720"/>
        </w:tabs>
        <w:ind w:left="720" w:hanging="720"/>
      </w:pPr>
      <w:rPr>
        <w:b/>
      </w:rPr>
    </w:lvl>
    <w:lvl w:ilvl="1">
      <w:start w:val="11"/>
      <w:numFmt w:val="decimal"/>
      <w:lvlText w:val="%2."/>
      <w:lvlJc w:val="left"/>
      <w:pPr>
        <w:tabs>
          <w:tab w:val="num" w:pos="360"/>
        </w:tabs>
        <w:ind w:left="360" w:hanging="360"/>
      </w:pPr>
      <w:rPr>
        <w:sz w:val="24"/>
        <w:b w:val="false"/>
        <w:szCs w:val="24"/>
      </w:rPr>
    </w:lvl>
    <w:lvl w:ilvl="2">
      <w:start w:val="1"/>
      <w:numFmt w:val="lowerLetter"/>
      <w:lvlText w:val="%3)"/>
      <w:lvlJc w:val="left"/>
      <w:pPr>
        <w:tabs>
          <w:tab w:val="num" w:pos="928"/>
        </w:tabs>
        <w:ind w:left="928" w:hanging="360"/>
      </w:pPr>
    </w:lvl>
    <w:lvl w:ilvl="3">
      <w:start w:val="1"/>
      <w:numFmt w:val="decimal"/>
      <w:lvlText w:val="%4."/>
      <w:lvlJc w:val="left"/>
      <w:pPr>
        <w:tabs>
          <w:tab w:val="num" w:pos="360"/>
        </w:tabs>
        <w:ind w:left="360" w:hanging="360"/>
      </w:pPr>
      <w:rPr>
        <w:sz w:val="24"/>
        <w:b w:val="false"/>
        <w:szCs w:val="24"/>
      </w:rPr>
    </w:lvl>
    <w:lvl w:ilvl="4">
      <w:start w:val="1"/>
      <w:numFmt w:val="decimal"/>
      <w:lvlText w:val="%5)"/>
      <w:lvlJc w:val="left"/>
      <w:pPr>
        <w:tabs>
          <w:tab w:val="num" w:pos="644"/>
        </w:tabs>
        <w:ind w:left="644" w:hanging="360"/>
      </w:pPr>
      <w:rPr>
        <w:sz w:val="24"/>
        <w:b w:val="false"/>
        <w:szCs w:val="24"/>
      </w:rPr>
    </w:lvl>
    <w:lvl w:ilvl="5">
      <w:start w:val="1"/>
      <w:numFmt w:val="upperLetter"/>
      <w:lvlText w:val="%6."/>
      <w:lvlJc w:val="left"/>
      <w:pPr>
        <w:tabs>
          <w:tab w:val="num" w:pos="540"/>
        </w:tabs>
        <w:ind w:left="540" w:hanging="360"/>
      </w:pPr>
      <w:rPr>
        <w:color w:val="00000A"/>
      </w:r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lvl w:ilvl="0">
      <w:start w:val="10"/>
      <w:numFmt w:val="upperRoman"/>
      <w:lvlText w:val="%1."/>
      <w:lvlJc w:val="left"/>
      <w:pPr>
        <w:tabs>
          <w:tab w:val="num" w:pos="720"/>
        </w:tabs>
        <w:ind w:left="720" w:hanging="720"/>
      </w:pPr>
      <w:rPr>
        <w:b/>
      </w:rPr>
    </w:lvl>
    <w:lvl w:ilvl="1">
      <w:start w:val="1"/>
      <w:numFmt w:val="decimal"/>
      <w:lvlText w:val="%2."/>
      <w:lvlJc w:val="left"/>
      <w:pPr>
        <w:tabs>
          <w:tab w:val="num" w:pos="360"/>
        </w:tabs>
        <w:ind w:left="360" w:hanging="360"/>
      </w:pPr>
      <w:rPr>
        <w:sz w:val="22"/>
        <w:b w:val="false"/>
        <w:szCs w:val="24"/>
      </w:rPr>
    </w:lvl>
    <w:lvl w:ilvl="2">
      <w:start w:val="1"/>
      <w:numFmt w:val="lowerLetter"/>
      <w:lvlText w:val="%3)"/>
      <w:lvlJc w:val="left"/>
      <w:pPr>
        <w:tabs>
          <w:tab w:val="num" w:pos="1260"/>
        </w:tabs>
        <w:ind w:left="1260" w:hanging="360"/>
      </w:pPr>
    </w:lvl>
    <w:lvl w:ilvl="3">
      <w:start w:val="1"/>
      <w:numFmt w:val="decimal"/>
      <w:lvlText w:val="%4."/>
      <w:lvlJc w:val="left"/>
      <w:pPr>
        <w:tabs>
          <w:tab w:val="num" w:pos="360"/>
        </w:tabs>
        <w:ind w:left="360" w:hanging="360"/>
      </w:pPr>
      <w:rPr>
        <w:sz w:val="24"/>
        <w:b w:val="false"/>
        <w:szCs w:val="24"/>
      </w:rPr>
    </w:lvl>
    <w:lvl w:ilvl="4">
      <w:start w:val="1"/>
      <w:numFmt w:val="decimal"/>
      <w:lvlText w:val="%5)"/>
      <w:lvlJc w:val="left"/>
      <w:pPr>
        <w:tabs>
          <w:tab w:val="num" w:pos="360"/>
        </w:tabs>
        <w:ind w:left="360" w:hanging="360"/>
      </w:pPr>
      <w:rPr>
        <w:sz w:val="24"/>
        <w:b w:val="false"/>
        <w:szCs w:val="24"/>
      </w:rPr>
    </w:lvl>
    <w:lvl w:ilvl="5">
      <w:start w:val="1"/>
      <w:numFmt w:val="upperLetter"/>
      <w:lvlText w:val="%6."/>
      <w:lvlJc w:val="left"/>
      <w:pPr>
        <w:tabs>
          <w:tab w:val="num" w:pos="540"/>
        </w:tabs>
        <w:ind w:left="540" w:hanging="360"/>
      </w:pPr>
      <w:rPr>
        <w:color w:val="00000A"/>
      </w:r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lvl w:ilvl="0">
      <w:start w:val="1"/>
      <w:numFmt w:val="upperRoman"/>
      <w:lvlText w:val="%1."/>
      <w:lvlJc w:val="left"/>
      <w:pPr>
        <w:tabs>
          <w:tab w:val="num" w:pos="720"/>
        </w:tabs>
        <w:ind w:left="720" w:hanging="720"/>
      </w:pPr>
      <w:rPr>
        <w:b/>
      </w:rPr>
    </w:lvl>
    <w:lvl w:ilvl="1">
      <w:start w:val="1"/>
      <w:numFmt w:val="decimal"/>
      <w:lvlText w:val="%2."/>
      <w:lvlJc w:val="left"/>
      <w:pPr>
        <w:tabs>
          <w:tab w:val="num" w:pos="360"/>
        </w:tabs>
        <w:ind w:left="360" w:hanging="360"/>
      </w:pPr>
      <w:rPr>
        <w:sz w:val="24"/>
        <w:b w:val="false"/>
        <w:szCs w:val="24"/>
      </w:rPr>
    </w:lvl>
    <w:lvl w:ilvl="2">
      <w:start w:val="1"/>
      <w:numFmt w:val="lowerLetter"/>
      <w:lvlText w:val="%3)"/>
      <w:lvlJc w:val="left"/>
      <w:pPr>
        <w:tabs>
          <w:tab w:val="num" w:pos="1260"/>
        </w:tabs>
        <w:ind w:left="1260" w:hanging="360"/>
      </w:pPr>
    </w:lvl>
    <w:lvl w:ilvl="3">
      <w:start w:val="1"/>
      <w:numFmt w:val="decimal"/>
      <w:lvlText w:val="%4."/>
      <w:lvlJc w:val="left"/>
      <w:pPr>
        <w:tabs>
          <w:tab w:val="num" w:pos="360"/>
        </w:tabs>
        <w:ind w:left="360" w:hanging="360"/>
      </w:pPr>
      <w:rPr>
        <w:sz w:val="24"/>
        <w:b w:val="false"/>
        <w:szCs w:val="24"/>
      </w:rPr>
    </w:lvl>
    <w:lvl w:ilvl="4">
      <w:start w:val="1"/>
      <w:numFmt w:val="decimal"/>
      <w:lvlText w:val="%5)"/>
      <w:lvlJc w:val="left"/>
      <w:pPr>
        <w:tabs>
          <w:tab w:val="num" w:pos="786"/>
        </w:tabs>
        <w:ind w:left="786" w:hanging="360"/>
      </w:pPr>
      <w:rPr>
        <w:sz w:val="24"/>
        <w:b w:val="false"/>
        <w:szCs w:val="24"/>
      </w:rPr>
    </w:lvl>
    <w:lvl w:ilvl="5">
      <w:start w:val="1"/>
      <w:numFmt w:val="upperLetter"/>
      <w:lvlText w:val="%6."/>
      <w:lvlJc w:val="left"/>
      <w:pPr>
        <w:tabs>
          <w:tab w:val="num" w:pos="540"/>
        </w:tabs>
        <w:ind w:left="540" w:hanging="360"/>
      </w:pPr>
      <w:rPr>
        <w:color w:val="00000A"/>
      </w:r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lvl w:ilvl="0">
      <w:start w:val="1"/>
      <w:numFmt w:val="upperRoman"/>
      <w:lvlText w:val="%1."/>
      <w:lvlJc w:val="left"/>
      <w:pPr>
        <w:tabs>
          <w:tab w:val="num" w:pos="720"/>
        </w:tabs>
        <w:ind w:left="720" w:hanging="720"/>
      </w:pPr>
      <w:rPr>
        <w:b/>
      </w:rPr>
    </w:lvl>
    <w:lvl w:ilvl="1">
      <w:start w:val="1"/>
      <w:numFmt w:val="decimal"/>
      <w:lvlText w:val="%2."/>
      <w:lvlJc w:val="left"/>
      <w:pPr>
        <w:tabs>
          <w:tab w:val="num" w:pos="360"/>
        </w:tabs>
        <w:ind w:left="360" w:hanging="360"/>
      </w:pPr>
      <w:rPr>
        <w:sz w:val="22"/>
        <w:b w:val="false"/>
        <w:szCs w:val="24"/>
      </w:rPr>
    </w:lvl>
    <w:lvl w:ilvl="2">
      <w:start w:val="1"/>
      <w:numFmt w:val="lowerLetter"/>
      <w:lvlText w:val="%3)"/>
      <w:lvlJc w:val="left"/>
      <w:pPr>
        <w:tabs>
          <w:tab w:val="num" w:pos="1260"/>
        </w:tabs>
        <w:ind w:left="1260" w:hanging="360"/>
      </w:pPr>
    </w:lvl>
    <w:lvl w:ilvl="3">
      <w:start w:val="1"/>
      <w:numFmt w:val="decimal"/>
      <w:lvlText w:val="%4."/>
      <w:lvlJc w:val="left"/>
      <w:pPr>
        <w:tabs>
          <w:tab w:val="num" w:pos="360"/>
        </w:tabs>
        <w:ind w:left="360" w:hanging="360"/>
      </w:pPr>
      <w:rPr>
        <w:sz w:val="24"/>
        <w:b w:val="false"/>
        <w:szCs w:val="24"/>
      </w:rPr>
    </w:lvl>
    <w:lvl w:ilvl="4">
      <w:start w:val="1"/>
      <w:numFmt w:val="decimal"/>
      <w:lvlText w:val="%5)"/>
      <w:lvlJc w:val="left"/>
      <w:pPr>
        <w:tabs>
          <w:tab w:val="num" w:pos="644"/>
        </w:tabs>
        <w:ind w:left="644" w:hanging="360"/>
      </w:pPr>
      <w:rPr>
        <w:sz w:val="22"/>
        <w:b w:val="false"/>
        <w:szCs w:val="24"/>
      </w:rPr>
    </w:lvl>
    <w:lvl w:ilvl="5">
      <w:start w:val="1"/>
      <w:numFmt w:val="upperLetter"/>
      <w:lvlText w:val="%6."/>
      <w:lvlJc w:val="left"/>
      <w:pPr>
        <w:tabs>
          <w:tab w:val="num" w:pos="540"/>
        </w:tabs>
        <w:ind w:left="540" w:hanging="360"/>
      </w:pPr>
      <w:rPr>
        <w:color w:val="00000A"/>
      </w:r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8">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9">
    <w:lvl w:ilvl="0">
      <w:start w:val="1"/>
      <w:numFmt w:val="decimal"/>
      <w:lvlText w:val="%1."/>
      <w:lvlJc w:val="left"/>
      <w:pPr>
        <w:ind w:left="720" w:hanging="360"/>
      </w:pPr>
      <w:rPr>
        <w:b/>
      </w:rPr>
    </w:lvl>
    <w:lvl w:ilvl="1">
      <w:start w:val="1"/>
      <w:numFmt w:val="decimal"/>
      <w:lvlText w:val="%1.%2."/>
      <w:lvlJc w:val="left"/>
      <w:pPr>
        <w:ind w:left="360" w:hanging="360"/>
      </w:pPr>
      <w:rPr>
        <w:dstrike w:val="false"/>
        <w:strike w:val="false"/>
        <w:b w:val="false"/>
      </w:rPr>
    </w:lvl>
    <w:lvl w:ilvl="2">
      <w:start w:val="1"/>
      <w:numFmt w:val="decimal"/>
      <w:lvlText w:val="%1.%2.%3."/>
      <w:lvlJc w:val="left"/>
      <w:pPr>
        <w:ind w:left="1146" w:hanging="720"/>
      </w:pPr>
      <w:rPr>
        <w:i w:val="false"/>
        <w:b w:val="false"/>
      </w:rPr>
    </w:lvl>
    <w:lvl w:ilvl="3">
      <w:start w:val="1"/>
      <w:numFmt w:val="decimal"/>
      <w:lvlText w:val="%1.%2.%3.%4."/>
      <w:lvlJc w:val="left"/>
      <w:pPr>
        <w:ind w:left="1997" w:hanging="720"/>
      </w:pPr>
      <w:rPr>
        <w:i w:val="false"/>
        <w:b w:val="false"/>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lvl w:ilvl="0">
      <w:start w:val="1"/>
      <w:numFmt w:val="lowerLetter"/>
      <w:lvlText w:val="%1)"/>
      <w:lvlJc w:val="left"/>
      <w:pPr>
        <w:ind w:left="928" w:hanging="360"/>
      </w:pPr>
    </w:lvl>
    <w:lvl w:ilvl="1">
      <w:start w:val="1"/>
      <w:numFmt w:val="bullet"/>
      <w:lvlText w:val="o"/>
      <w:lvlJc w:val="left"/>
      <w:pPr>
        <w:ind w:left="2154" w:hanging="360"/>
      </w:pPr>
      <w:rPr>
        <w:rFonts w:ascii="Courier New" w:hAnsi="Courier New" w:cs="Courier New" w:hint="default"/>
      </w:rPr>
    </w:lvl>
    <w:lvl w:ilvl="2">
      <w:start w:val="1"/>
      <w:numFmt w:val="bullet"/>
      <w:lvlText w:val=""/>
      <w:lvlJc w:val="left"/>
      <w:pPr>
        <w:ind w:left="2874" w:hanging="360"/>
      </w:pPr>
      <w:rPr>
        <w:rFonts w:ascii="Wingdings" w:hAnsi="Wingdings" w:cs="Wingdings" w:hint="default"/>
      </w:rPr>
    </w:lvl>
    <w:lvl w:ilvl="3">
      <w:start w:val="1"/>
      <w:numFmt w:val="bullet"/>
      <w:lvlText w:val=""/>
      <w:lvlJc w:val="left"/>
      <w:pPr>
        <w:ind w:left="3594" w:hanging="360"/>
      </w:pPr>
      <w:rPr>
        <w:rFonts w:ascii="Symbol" w:hAnsi="Symbol" w:cs="Symbol" w:hint="default"/>
      </w:rPr>
    </w:lvl>
    <w:lvl w:ilvl="4">
      <w:start w:val="1"/>
      <w:numFmt w:val="bullet"/>
      <w:lvlText w:val="o"/>
      <w:lvlJc w:val="left"/>
      <w:pPr>
        <w:ind w:left="4314" w:hanging="360"/>
      </w:pPr>
      <w:rPr>
        <w:rFonts w:ascii="Courier New" w:hAnsi="Courier New" w:cs="Courier New" w:hint="default"/>
      </w:rPr>
    </w:lvl>
    <w:lvl w:ilvl="5">
      <w:start w:val="1"/>
      <w:numFmt w:val="bullet"/>
      <w:lvlText w:val=""/>
      <w:lvlJc w:val="left"/>
      <w:pPr>
        <w:ind w:left="5034" w:hanging="360"/>
      </w:pPr>
      <w:rPr>
        <w:rFonts w:ascii="Wingdings" w:hAnsi="Wingdings" w:cs="Wingdings" w:hint="default"/>
      </w:rPr>
    </w:lvl>
    <w:lvl w:ilvl="6">
      <w:start w:val="1"/>
      <w:numFmt w:val="bullet"/>
      <w:lvlText w:val=""/>
      <w:lvlJc w:val="left"/>
      <w:pPr>
        <w:ind w:left="5754" w:hanging="360"/>
      </w:pPr>
      <w:rPr>
        <w:rFonts w:ascii="Symbol" w:hAnsi="Symbol" w:cs="Symbol" w:hint="default"/>
      </w:rPr>
    </w:lvl>
    <w:lvl w:ilvl="7">
      <w:start w:val="1"/>
      <w:numFmt w:val="bullet"/>
      <w:lvlText w:val="o"/>
      <w:lvlJc w:val="left"/>
      <w:pPr>
        <w:ind w:left="6474" w:hanging="360"/>
      </w:pPr>
      <w:rPr>
        <w:rFonts w:ascii="Courier New" w:hAnsi="Courier New" w:cs="Courier New" w:hint="default"/>
      </w:rPr>
    </w:lvl>
    <w:lvl w:ilvl="8">
      <w:start w:val="1"/>
      <w:numFmt w:val="bullet"/>
      <w:lvlText w:val=""/>
      <w:lvlJc w:val="left"/>
      <w:pPr>
        <w:ind w:left="7194" w:hanging="360"/>
      </w:pPr>
      <w:rPr>
        <w:rFonts w:ascii="Wingdings" w:hAnsi="Wingdings" w:cs="Wingdings" w:hint="default"/>
      </w:rPr>
    </w:lvl>
  </w:abstractNum>
  <w:abstractNum w:abstractNumId="21">
    <w:lvl w:ilvl="0">
      <w:start w:val="10"/>
      <w:numFmt w:val="upperRoman"/>
      <w:lvlText w:val="%1."/>
      <w:lvlJc w:val="left"/>
      <w:pPr>
        <w:tabs>
          <w:tab w:val="num" w:pos="720"/>
        </w:tabs>
        <w:ind w:left="720" w:hanging="720"/>
      </w:pPr>
      <w:rPr>
        <w:b/>
      </w:rPr>
    </w:lvl>
    <w:lvl w:ilvl="1">
      <w:start w:val="1"/>
      <w:numFmt w:val="decimal"/>
      <w:lvlText w:val="%2."/>
      <w:lvlJc w:val="left"/>
      <w:pPr>
        <w:tabs>
          <w:tab w:val="num" w:pos="360"/>
        </w:tabs>
        <w:ind w:left="360" w:hanging="360"/>
      </w:pPr>
      <w:rPr>
        <w:sz w:val="24"/>
        <w:b w:val="false"/>
        <w:szCs w:val="24"/>
      </w:rPr>
    </w:lvl>
    <w:lvl w:ilvl="2">
      <w:start w:val="1"/>
      <w:numFmt w:val="lowerLetter"/>
      <w:lvlText w:val="%3)"/>
      <w:lvlJc w:val="left"/>
      <w:pPr>
        <w:tabs>
          <w:tab w:val="num" w:pos="1260"/>
        </w:tabs>
        <w:ind w:left="1260" w:hanging="360"/>
      </w:pPr>
    </w:lvl>
    <w:lvl w:ilvl="3">
      <w:start w:val="1"/>
      <w:numFmt w:val="decimal"/>
      <w:lvlText w:val="%4."/>
      <w:lvlJc w:val="left"/>
      <w:pPr>
        <w:tabs>
          <w:tab w:val="num" w:pos="360"/>
        </w:tabs>
        <w:ind w:left="360" w:hanging="360"/>
      </w:pPr>
      <w:rPr>
        <w:sz w:val="24"/>
        <w:b w:val="false"/>
        <w:szCs w:val="24"/>
      </w:rPr>
    </w:lvl>
    <w:lvl w:ilvl="4">
      <w:start w:val="1"/>
      <w:numFmt w:val="decimal"/>
      <w:lvlText w:val="%5)"/>
      <w:lvlJc w:val="left"/>
      <w:pPr>
        <w:tabs>
          <w:tab w:val="num" w:pos="360"/>
        </w:tabs>
        <w:ind w:left="360" w:hanging="360"/>
      </w:pPr>
      <w:rPr>
        <w:sz w:val="22"/>
        <w:b w:val="false"/>
        <w:szCs w:val="24"/>
      </w:rPr>
    </w:lvl>
    <w:lvl w:ilvl="5">
      <w:start w:val="1"/>
      <w:numFmt w:val="upperLetter"/>
      <w:lvlText w:val="%6."/>
      <w:lvlJc w:val="left"/>
      <w:pPr>
        <w:tabs>
          <w:tab w:val="num" w:pos="540"/>
        </w:tabs>
        <w:ind w:left="540" w:hanging="360"/>
      </w:pPr>
      <w:rPr>
        <w:color w:val="00000A"/>
      </w:r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lvl w:ilvl="0">
      <w:start w:val="1"/>
      <w:numFmt w:val="upperRoman"/>
      <w:lvlText w:val="%1."/>
      <w:lvlJc w:val="left"/>
      <w:pPr>
        <w:tabs>
          <w:tab w:val="num" w:pos="720"/>
        </w:tabs>
        <w:ind w:left="720" w:hanging="720"/>
      </w:pPr>
      <w:rPr>
        <w:b/>
      </w:rPr>
    </w:lvl>
    <w:lvl w:ilvl="1">
      <w:start w:val="1"/>
      <w:numFmt w:val="decimal"/>
      <w:lvlText w:val="%2."/>
      <w:lvlJc w:val="left"/>
      <w:pPr>
        <w:tabs>
          <w:tab w:val="num" w:pos="360"/>
        </w:tabs>
        <w:ind w:left="360" w:hanging="360"/>
      </w:pPr>
      <w:rPr>
        <w:sz w:val="24"/>
        <w:b w:val="false"/>
        <w:szCs w:val="24"/>
      </w:rPr>
    </w:lvl>
    <w:lvl w:ilvl="2">
      <w:start w:val="1"/>
      <w:numFmt w:val="lowerLetter"/>
      <w:lvlText w:val="%3)"/>
      <w:lvlJc w:val="left"/>
      <w:pPr>
        <w:tabs>
          <w:tab w:val="num" w:pos="1260"/>
        </w:tabs>
        <w:ind w:left="1260" w:hanging="360"/>
      </w:pPr>
    </w:lvl>
    <w:lvl w:ilvl="3">
      <w:start w:val="1"/>
      <w:numFmt w:val="decimal"/>
      <w:lvlText w:val="%4."/>
      <w:lvlJc w:val="left"/>
      <w:pPr>
        <w:tabs>
          <w:tab w:val="num" w:pos="360"/>
        </w:tabs>
        <w:ind w:left="360" w:hanging="360"/>
      </w:pPr>
      <w:rPr>
        <w:sz w:val="22"/>
        <w:b w:val="false"/>
        <w:szCs w:val="24"/>
      </w:rPr>
    </w:lvl>
    <w:lvl w:ilvl="4">
      <w:start w:val="1"/>
      <w:numFmt w:val="decimal"/>
      <w:lvlText w:val="%5)"/>
      <w:lvlJc w:val="left"/>
      <w:pPr>
        <w:tabs>
          <w:tab w:val="num" w:pos="786"/>
        </w:tabs>
        <w:ind w:left="786" w:hanging="360"/>
      </w:pPr>
      <w:rPr>
        <w:sz w:val="22"/>
        <w:b w:val="false"/>
        <w:szCs w:val="24"/>
      </w:rPr>
    </w:lvl>
    <w:lvl w:ilvl="5">
      <w:start w:val="1"/>
      <w:numFmt w:val="upperLetter"/>
      <w:lvlText w:val="%6."/>
      <w:lvlJc w:val="left"/>
      <w:pPr>
        <w:tabs>
          <w:tab w:val="num" w:pos="540"/>
        </w:tabs>
        <w:ind w:left="540" w:hanging="360"/>
      </w:pPr>
      <w:rPr>
        <w:color w:val="00000A"/>
      </w:r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lvl w:ilvl="0">
      <w:start w:val="1"/>
      <w:numFmt w:val="upperRoman"/>
      <w:lvlText w:val="%1."/>
      <w:lvlJc w:val="left"/>
      <w:pPr>
        <w:tabs>
          <w:tab w:val="num" w:pos="720"/>
        </w:tabs>
        <w:ind w:left="720" w:hanging="720"/>
      </w:pPr>
      <w:rPr>
        <w:b/>
      </w:rPr>
    </w:lvl>
    <w:lvl w:ilvl="1">
      <w:start w:val="1"/>
      <w:numFmt w:val="decimal"/>
      <w:lvlText w:val="%2."/>
      <w:lvlJc w:val="left"/>
      <w:pPr>
        <w:tabs>
          <w:tab w:val="num" w:pos="360"/>
        </w:tabs>
        <w:ind w:left="360" w:hanging="360"/>
      </w:pPr>
      <w:rPr>
        <w:sz w:val="24"/>
        <w:b w:val="false"/>
        <w:szCs w:val="24"/>
      </w:rPr>
    </w:lvl>
    <w:lvl w:ilvl="2">
      <w:start w:val="1"/>
      <w:numFmt w:val="lowerLetter"/>
      <w:lvlText w:val="%3)"/>
      <w:lvlJc w:val="left"/>
      <w:pPr>
        <w:tabs>
          <w:tab w:val="num" w:pos="1260"/>
        </w:tabs>
        <w:ind w:left="1260" w:hanging="360"/>
      </w:pPr>
    </w:lvl>
    <w:lvl w:ilvl="3">
      <w:start w:val="1"/>
      <w:numFmt w:val="decimal"/>
      <w:lvlText w:val="%4."/>
      <w:lvlJc w:val="left"/>
      <w:pPr>
        <w:tabs>
          <w:tab w:val="num" w:pos="360"/>
        </w:tabs>
        <w:ind w:left="360" w:hanging="360"/>
      </w:pPr>
      <w:rPr>
        <w:sz w:val="24"/>
        <w:b w:val="false"/>
        <w:szCs w:val="24"/>
      </w:rPr>
    </w:lvl>
    <w:lvl w:ilvl="4">
      <w:start w:val="1"/>
      <w:numFmt w:val="decimal"/>
      <w:lvlText w:val="%5)"/>
      <w:lvlJc w:val="left"/>
      <w:pPr>
        <w:tabs>
          <w:tab w:val="num" w:pos="786"/>
        </w:tabs>
        <w:ind w:left="786" w:hanging="360"/>
      </w:pPr>
      <w:rPr>
        <w:sz w:val="24"/>
        <w:b w:val="false"/>
        <w:szCs w:val="24"/>
      </w:rPr>
    </w:lvl>
    <w:lvl w:ilvl="5">
      <w:start w:val="1"/>
      <w:numFmt w:val="upperLetter"/>
      <w:lvlText w:val="%6."/>
      <w:lvlJc w:val="left"/>
      <w:pPr>
        <w:tabs>
          <w:tab w:val="num" w:pos="540"/>
        </w:tabs>
        <w:ind w:left="540" w:hanging="360"/>
      </w:pPr>
      <w:rPr>
        <w:color w:val="00000A"/>
      </w:r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lvl w:ilvl="0">
      <w:start w:val="10"/>
      <w:numFmt w:val="upperRoman"/>
      <w:lvlText w:val="%1."/>
      <w:lvlJc w:val="left"/>
      <w:pPr>
        <w:tabs>
          <w:tab w:val="num" w:pos="720"/>
        </w:tabs>
        <w:ind w:left="720" w:hanging="720"/>
      </w:pPr>
      <w:rPr>
        <w:b/>
      </w:rPr>
    </w:lvl>
    <w:lvl w:ilvl="1">
      <w:start w:val="1"/>
      <w:numFmt w:val="decimal"/>
      <w:lvlText w:val="%2."/>
      <w:lvlJc w:val="left"/>
      <w:pPr>
        <w:tabs>
          <w:tab w:val="num" w:pos="360"/>
        </w:tabs>
        <w:ind w:left="360" w:hanging="360"/>
      </w:pPr>
      <w:rPr>
        <w:sz w:val="22"/>
        <w:b w:val="false"/>
        <w:szCs w:val="24"/>
      </w:rPr>
    </w:lvl>
    <w:lvl w:ilvl="2">
      <w:start w:val="1"/>
      <w:numFmt w:val="lowerLetter"/>
      <w:lvlText w:val="%3)"/>
      <w:lvlJc w:val="left"/>
      <w:pPr>
        <w:tabs>
          <w:tab w:val="num" w:pos="1260"/>
        </w:tabs>
        <w:ind w:left="1260" w:hanging="360"/>
      </w:pPr>
    </w:lvl>
    <w:lvl w:ilvl="3">
      <w:start w:val="1"/>
      <w:numFmt w:val="decimal"/>
      <w:lvlText w:val="%4."/>
      <w:lvlJc w:val="left"/>
      <w:pPr>
        <w:tabs>
          <w:tab w:val="num" w:pos="360"/>
        </w:tabs>
        <w:ind w:left="360" w:hanging="360"/>
      </w:pPr>
      <w:rPr>
        <w:sz w:val="24"/>
        <w:b w:val="false"/>
        <w:szCs w:val="24"/>
      </w:rPr>
    </w:lvl>
    <w:lvl w:ilvl="4">
      <w:start w:val="1"/>
      <w:numFmt w:val="decimal"/>
      <w:lvlText w:val="%5)"/>
      <w:lvlJc w:val="left"/>
      <w:pPr>
        <w:tabs>
          <w:tab w:val="num" w:pos="360"/>
        </w:tabs>
        <w:ind w:left="360" w:hanging="360"/>
      </w:pPr>
      <w:rPr>
        <w:sz w:val="24"/>
        <w:b w:val="false"/>
        <w:szCs w:val="24"/>
      </w:rPr>
    </w:lvl>
    <w:lvl w:ilvl="5">
      <w:start w:val="1"/>
      <w:numFmt w:val="upperLetter"/>
      <w:lvlText w:val="%6."/>
      <w:lvlJc w:val="left"/>
      <w:pPr>
        <w:tabs>
          <w:tab w:val="num" w:pos="540"/>
        </w:tabs>
        <w:ind w:left="540" w:hanging="360"/>
      </w:pPr>
      <w:rPr>
        <w:color w:val="00000A"/>
      </w:r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lvl w:ilvl="0">
      <w:start w:val="10"/>
      <w:numFmt w:val="upperRoman"/>
      <w:lvlText w:val="%1."/>
      <w:lvlJc w:val="left"/>
      <w:pPr>
        <w:tabs>
          <w:tab w:val="num" w:pos="720"/>
        </w:tabs>
        <w:ind w:left="720" w:hanging="720"/>
      </w:pPr>
      <w:rPr>
        <w:b/>
      </w:rPr>
    </w:lvl>
    <w:lvl w:ilvl="1">
      <w:start w:val="1"/>
      <w:numFmt w:val="decimal"/>
      <w:lvlText w:val="%2."/>
      <w:lvlJc w:val="left"/>
      <w:pPr>
        <w:tabs>
          <w:tab w:val="num" w:pos="360"/>
        </w:tabs>
        <w:ind w:left="360" w:hanging="360"/>
      </w:pPr>
      <w:rPr>
        <w:sz w:val="22"/>
        <w:b w:val="false"/>
        <w:szCs w:val="24"/>
      </w:rPr>
    </w:lvl>
    <w:lvl w:ilvl="2">
      <w:start w:val="1"/>
      <w:numFmt w:val="lowerLetter"/>
      <w:lvlText w:val="%3)"/>
      <w:lvlJc w:val="left"/>
      <w:pPr>
        <w:tabs>
          <w:tab w:val="num" w:pos="1260"/>
        </w:tabs>
        <w:ind w:left="1260" w:hanging="360"/>
      </w:pPr>
    </w:lvl>
    <w:lvl w:ilvl="3">
      <w:start w:val="1"/>
      <w:numFmt w:val="decimal"/>
      <w:lvlText w:val="%4."/>
      <w:lvlJc w:val="left"/>
      <w:pPr>
        <w:tabs>
          <w:tab w:val="num" w:pos="360"/>
        </w:tabs>
        <w:ind w:left="360" w:hanging="360"/>
      </w:pPr>
      <w:rPr>
        <w:sz w:val="24"/>
        <w:b w:val="false"/>
        <w:szCs w:val="24"/>
      </w:rPr>
    </w:lvl>
    <w:lvl w:ilvl="4">
      <w:start w:val="1"/>
      <w:numFmt w:val="decimal"/>
      <w:lvlText w:val="%5)"/>
      <w:lvlJc w:val="left"/>
      <w:pPr>
        <w:tabs>
          <w:tab w:val="num" w:pos="360"/>
        </w:tabs>
        <w:ind w:left="360" w:hanging="360"/>
      </w:pPr>
      <w:rPr>
        <w:sz w:val="24"/>
        <w:b w:val="false"/>
        <w:szCs w:val="24"/>
      </w:rPr>
    </w:lvl>
    <w:lvl w:ilvl="5">
      <w:start w:val="1"/>
      <w:numFmt w:val="upperLetter"/>
      <w:lvlText w:val="%6."/>
      <w:lvlJc w:val="left"/>
      <w:pPr>
        <w:tabs>
          <w:tab w:val="num" w:pos="540"/>
        </w:tabs>
        <w:ind w:left="540" w:hanging="360"/>
      </w:pPr>
      <w:rPr>
        <w:color w:val="00000A"/>
      </w:r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lvl w:ilvl="0">
      <w:start w:val="10"/>
      <w:numFmt w:val="upperRoman"/>
      <w:lvlText w:val="%1."/>
      <w:lvlJc w:val="left"/>
      <w:pPr>
        <w:tabs>
          <w:tab w:val="num" w:pos="720"/>
        </w:tabs>
        <w:ind w:left="720" w:hanging="720"/>
      </w:pPr>
      <w:rPr>
        <w:b/>
      </w:rPr>
    </w:lvl>
    <w:lvl w:ilvl="1">
      <w:start w:val="1"/>
      <w:numFmt w:val="decimal"/>
      <w:lvlText w:val="%2."/>
      <w:lvlJc w:val="left"/>
      <w:pPr>
        <w:tabs>
          <w:tab w:val="num" w:pos="360"/>
        </w:tabs>
        <w:ind w:left="360" w:hanging="360"/>
      </w:pPr>
      <w:rPr>
        <w:sz w:val="22"/>
        <w:b w:val="false"/>
        <w:szCs w:val="24"/>
      </w:rPr>
    </w:lvl>
    <w:lvl w:ilvl="2">
      <w:start w:val="1"/>
      <w:numFmt w:val="lowerLetter"/>
      <w:lvlText w:val="%3)"/>
      <w:lvlJc w:val="left"/>
      <w:pPr>
        <w:tabs>
          <w:tab w:val="num" w:pos="1260"/>
        </w:tabs>
        <w:ind w:left="1260" w:hanging="360"/>
      </w:pPr>
    </w:lvl>
    <w:lvl w:ilvl="3">
      <w:start w:val="1"/>
      <w:numFmt w:val="decimal"/>
      <w:lvlText w:val="%4."/>
      <w:lvlJc w:val="left"/>
      <w:pPr>
        <w:tabs>
          <w:tab w:val="num" w:pos="360"/>
        </w:tabs>
        <w:ind w:left="360" w:hanging="360"/>
      </w:pPr>
      <w:rPr>
        <w:sz w:val="24"/>
        <w:b w:val="false"/>
        <w:szCs w:val="24"/>
      </w:rPr>
    </w:lvl>
    <w:lvl w:ilvl="4">
      <w:start w:val="1"/>
      <w:numFmt w:val="decimal"/>
      <w:lvlText w:val="%5)"/>
      <w:lvlJc w:val="left"/>
      <w:pPr>
        <w:tabs>
          <w:tab w:val="num" w:pos="360"/>
        </w:tabs>
        <w:ind w:left="360" w:hanging="360"/>
      </w:pPr>
      <w:rPr>
        <w:sz w:val="24"/>
        <w:b w:val="false"/>
        <w:szCs w:val="24"/>
      </w:rPr>
    </w:lvl>
    <w:lvl w:ilvl="5">
      <w:start w:val="1"/>
      <w:numFmt w:val="upperLetter"/>
      <w:lvlText w:val="%6."/>
      <w:lvlJc w:val="left"/>
      <w:pPr>
        <w:tabs>
          <w:tab w:val="num" w:pos="540"/>
        </w:tabs>
        <w:ind w:left="540" w:hanging="360"/>
      </w:pPr>
      <w:rPr>
        <w:color w:val="00000A"/>
      </w:r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lvl w:ilvl="0">
      <w:start w:val="10"/>
      <w:numFmt w:val="upperRoman"/>
      <w:lvlText w:val="%1."/>
      <w:lvlJc w:val="left"/>
      <w:pPr>
        <w:tabs>
          <w:tab w:val="num" w:pos="720"/>
        </w:tabs>
        <w:ind w:left="720" w:hanging="720"/>
      </w:pPr>
      <w:rPr>
        <w:b/>
      </w:rPr>
    </w:lvl>
    <w:lvl w:ilvl="1">
      <w:start w:val="1"/>
      <w:numFmt w:val="decimal"/>
      <w:lvlText w:val="%2."/>
      <w:lvlJc w:val="left"/>
      <w:pPr>
        <w:tabs>
          <w:tab w:val="num" w:pos="360"/>
        </w:tabs>
        <w:ind w:left="360" w:hanging="360"/>
      </w:pPr>
      <w:rPr>
        <w:sz w:val="22"/>
        <w:b w:val="false"/>
        <w:szCs w:val="24"/>
      </w:rPr>
    </w:lvl>
    <w:lvl w:ilvl="2">
      <w:start w:val="1"/>
      <w:numFmt w:val="lowerLetter"/>
      <w:lvlText w:val="%3)"/>
      <w:lvlJc w:val="left"/>
      <w:pPr>
        <w:tabs>
          <w:tab w:val="num" w:pos="1260"/>
        </w:tabs>
        <w:ind w:left="1260" w:hanging="360"/>
      </w:pPr>
    </w:lvl>
    <w:lvl w:ilvl="3">
      <w:start w:val="1"/>
      <w:numFmt w:val="decimal"/>
      <w:lvlText w:val="%4."/>
      <w:lvlJc w:val="left"/>
      <w:pPr>
        <w:tabs>
          <w:tab w:val="num" w:pos="360"/>
        </w:tabs>
        <w:ind w:left="360" w:hanging="360"/>
      </w:pPr>
      <w:rPr>
        <w:sz w:val="24"/>
        <w:b w:val="false"/>
        <w:szCs w:val="24"/>
      </w:rPr>
    </w:lvl>
    <w:lvl w:ilvl="4">
      <w:start w:val="1"/>
      <w:numFmt w:val="decimal"/>
      <w:lvlText w:val="%5)"/>
      <w:lvlJc w:val="left"/>
      <w:pPr>
        <w:tabs>
          <w:tab w:val="num" w:pos="360"/>
        </w:tabs>
        <w:ind w:left="360" w:hanging="360"/>
      </w:pPr>
      <w:rPr>
        <w:sz w:val="24"/>
        <w:b w:val="false"/>
        <w:szCs w:val="24"/>
      </w:rPr>
    </w:lvl>
    <w:lvl w:ilvl="5">
      <w:start w:val="1"/>
      <w:numFmt w:val="upperLetter"/>
      <w:lvlText w:val="%6."/>
      <w:lvlJc w:val="left"/>
      <w:pPr>
        <w:tabs>
          <w:tab w:val="num" w:pos="540"/>
        </w:tabs>
        <w:ind w:left="540" w:hanging="360"/>
      </w:pPr>
      <w:rPr>
        <w:color w:val="00000A"/>
      </w:r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lvl w:ilvl="0">
      <w:start w:val="1"/>
      <w:numFmt w:val="bullet"/>
      <w:lvlText w:val=""/>
      <w:lvlJc w:val="left"/>
      <w:pPr>
        <w:ind w:left="360" w:hanging="360"/>
      </w:pPr>
      <w:rPr>
        <w:rFonts w:ascii="Symbol" w:hAnsi="Symbol" w:cs="Symbol" w:hint="default"/>
        <w:b w:val="false"/>
      </w:rPr>
    </w:lvl>
    <w:lvl w:ilvl="1">
      <w:start w:val="1"/>
      <w:numFmt w:val="decimal"/>
      <w:lvlText w:val="%1.%2."/>
      <w:lvlJc w:val="left"/>
      <w:pPr>
        <w:ind w:left="1080" w:hanging="720"/>
      </w:pPr>
      <w:rPr>
        <w:sz w:val="24"/>
        <w:szCs w:val="24"/>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9">
    <w:lvl w:ilvl="0">
      <w:start w:val="1"/>
      <w:numFmt w:val="bullet"/>
      <w:lvlText w:val=""/>
      <w:lvlJc w:val="left"/>
      <w:pPr>
        <w:ind w:left="360" w:hanging="360"/>
      </w:pPr>
      <w:rPr>
        <w:rFonts w:ascii="Symbol" w:hAnsi="Symbol" w:cs="Symbol" w:hint="default"/>
        <w:b w:val="false"/>
      </w:rPr>
    </w:lvl>
    <w:lvl w:ilvl="1">
      <w:start w:val="1"/>
      <w:numFmt w:val="decimal"/>
      <w:lvlText w:val="%1.%2."/>
      <w:lvlJc w:val="left"/>
      <w:pPr>
        <w:ind w:left="1080" w:hanging="720"/>
      </w:pPr>
      <w:rPr>
        <w:sz w:val="24"/>
        <w:szCs w:val="24"/>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w="http://schemas.openxmlformats.org/wordprocessingml/2006/main">
  <w:zoom w:percent="100"/>
  <w:defaultTabStop w:val="708"/>
  <w:footnotePr>
    <w:numFmt w:val="decimal"/>
    <w:footnote w:id="0"/>
    <w:footnote w:id="1"/>
  </w:footnotePr>
</w:settings>
</file>

<file path=word/styles.xml><?xml version="1.0" encoding="utf-8"?>
<w:styles xmlns:w="http://schemas.openxmlformats.org/wordprocessingml/2006/main">
  <w:docDefaults>
    <w:rPrDefault>
      <w:rPr>
        <w:rFonts w:ascii="Calibri" w:hAnsi="Calibri" w:eastAsia="SimSun" w:cs="Calibri"/>
        <w:sz w:val="22"/>
        <w:szCs w:val="22"/>
        <w:lang w:val="pl-PL" w:eastAsia="en-US" w:bidi="ar-SA"/>
      </w:rPr>
    </w:rPrDefault>
    <w:pPrDefault>
      <w:pPr>
        <w:spacing w:lineRule="auto" w:line="259"/>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uiPriority="0"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uiPriority="0"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uiPriority="0"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6175c2"/>
    <w:pPr>
      <w:widowControl/>
      <w:suppressAutoHyphens w:val="true"/>
      <w:bidi w:val="0"/>
      <w:spacing w:lineRule="auto" w:line="240" w:before="80" w:after="80"/>
      <w:jc w:val="left"/>
    </w:pPr>
    <w:rPr>
      <w:rFonts w:ascii="Calibri" w:hAnsi="Calibri" w:eastAsia="SimSun" w:cs="Calibri"/>
      <w:color w:val="auto"/>
      <w:sz w:val="22"/>
      <w:szCs w:val="22"/>
      <w:lang w:val="pl-PL" w:eastAsia="en-US" w:bidi="ar-SA"/>
    </w:rPr>
  </w:style>
  <w:style w:type="paragraph" w:styleId="Nagwek1">
    <w:name w:val="Nagłówek 1"/>
    <w:uiPriority w:val="9"/>
    <w:qFormat/>
    <w:link w:val="Nagwek1Znak"/>
    <w:rsid w:val="00d70df5"/>
    <w:basedOn w:val="Normal"/>
    <w:pPr>
      <w:keepNext/>
      <w:keepLines/>
      <w:spacing w:before="240" w:after="0"/>
      <w:outlineLvl w:val="0"/>
    </w:pPr>
    <w:rPr>
      <w:rFonts w:ascii="Calibri Light" w:hAnsi="Calibri Light" w:cs=""/>
      <w:color w:val="2E74B5"/>
      <w:sz w:val="32"/>
      <w:szCs w:val="32"/>
    </w:rPr>
  </w:style>
  <w:style w:type="paragraph" w:styleId="Nagwek2">
    <w:name w:val="Nagłówek 2"/>
    <w:uiPriority w:val="9"/>
    <w:qFormat/>
    <w:unhideWhenUsed/>
    <w:link w:val="Nagwek2Znak"/>
    <w:rsid w:val="00282ee5"/>
    <w:basedOn w:val="Normal"/>
    <w:pPr>
      <w:keepNext/>
      <w:keepLines/>
      <w:spacing w:before="40" w:after="0"/>
      <w:outlineLvl w:val="1"/>
    </w:pPr>
    <w:rPr>
      <w:rFonts w:ascii="Calibri Light" w:hAnsi="Calibri Light" w:cs=""/>
      <w:color w:val="2E74B5"/>
      <w:sz w:val="26"/>
      <w:szCs w:val="26"/>
    </w:rPr>
  </w:style>
  <w:style w:type="paragraph" w:styleId="Nagwek4">
    <w:name w:val="Nagłówek 4"/>
    <w:uiPriority w:val="9"/>
    <w:qFormat/>
    <w:semiHidden/>
    <w:unhideWhenUsed/>
    <w:link w:val="Nagwek4Znak"/>
    <w:rsid w:val="0051538b"/>
    <w:basedOn w:val="Normal"/>
    <w:pPr>
      <w:keepNext/>
      <w:keepLines/>
      <w:spacing w:before="40" w:after="0"/>
      <w:outlineLvl w:val="3"/>
    </w:pPr>
    <w:rPr>
      <w:rFonts w:ascii="Calibri Light" w:hAnsi="Calibri Light" w:cs=""/>
      <w:i/>
      <w:iCs/>
      <w:color w:val="2E74B5"/>
    </w:rPr>
  </w:style>
  <w:style w:type="character" w:styleId="DefaultParagraphFont" w:default="1">
    <w:name w:val="Default Paragraph Font"/>
    <w:uiPriority w:val="1"/>
    <w:semiHidden/>
    <w:unhideWhenUsed/>
    <w:rPr/>
  </w:style>
  <w:style w:type="character" w:styleId="NagwekZnak" w:customStyle="1">
    <w:name w:val="Nagłówek Znak"/>
    <w:uiPriority w:val="99"/>
    <w:link w:val="Nagwek"/>
    <w:rsid w:val="00d70df5"/>
    <w:basedOn w:val="DefaultParagraphFont"/>
    <w:rPr/>
  </w:style>
  <w:style w:type="character" w:styleId="StopkaZnak" w:customStyle="1">
    <w:name w:val="Stopka Znak"/>
    <w:uiPriority w:val="99"/>
    <w:link w:val="Stopka"/>
    <w:rsid w:val="00d70df5"/>
    <w:basedOn w:val="DefaultParagraphFont"/>
    <w:rPr/>
  </w:style>
  <w:style w:type="character" w:styleId="Fontstyle01" w:customStyle="1">
    <w:name w:val="fontstyle01"/>
    <w:rsid w:val="00d70df5"/>
    <w:basedOn w:val="DefaultParagraphFont"/>
    <w:rPr>
      <w:rFonts w:ascii="DejaVuSansCondensed" w:hAnsi="DejaVuSansCondensed"/>
      <w:b w:val="false"/>
      <w:bCs w:val="false"/>
      <w:i w:val="false"/>
      <w:iCs w:val="false"/>
      <w:color w:val="000000"/>
      <w:sz w:val="18"/>
      <w:szCs w:val="18"/>
    </w:rPr>
  </w:style>
  <w:style w:type="character" w:styleId="Nagwek1Znak" w:customStyle="1">
    <w:name w:val="Nagłówek 1 Znak"/>
    <w:uiPriority w:val="9"/>
    <w:link w:val="Nagwek1"/>
    <w:rsid w:val="00d70df5"/>
    <w:basedOn w:val="DefaultParagraphFont"/>
    <w:rPr>
      <w:rFonts w:ascii="Calibri Light" w:hAnsi="Calibri Light" w:cs=""/>
      <w:color w:val="2E74B5"/>
      <w:sz w:val="32"/>
      <w:szCs w:val="32"/>
    </w:rPr>
  </w:style>
  <w:style w:type="character" w:styleId="Nagwek2Znak" w:customStyle="1">
    <w:name w:val="Nagłówek 2 Znak"/>
    <w:uiPriority w:val="9"/>
    <w:link w:val="Nagwek2"/>
    <w:rsid w:val="00282ee5"/>
    <w:basedOn w:val="DefaultParagraphFont"/>
    <w:rPr>
      <w:rFonts w:ascii="Calibri Light" w:hAnsi="Calibri Light" w:cs=""/>
      <w:color w:val="2E74B5"/>
      <w:sz w:val="26"/>
      <w:szCs w:val="26"/>
    </w:rPr>
  </w:style>
  <w:style w:type="character" w:styleId="Czeinternetowe">
    <w:name w:val="Łącze internetowe"/>
    <w:uiPriority w:val="99"/>
    <w:unhideWhenUsed/>
    <w:rsid w:val="00282ee5"/>
    <w:basedOn w:val="DefaultParagraphFont"/>
    <w:rPr>
      <w:color w:val="0563C1"/>
      <w:u w:val="single"/>
      <w:lang w:val="zxx" w:eastAsia="zxx" w:bidi="zxx"/>
    </w:rPr>
  </w:style>
  <w:style w:type="character" w:styleId="Nagwek4Znak" w:customStyle="1">
    <w:name w:val="Nagłówek 4 Znak"/>
    <w:uiPriority w:val="9"/>
    <w:semiHidden/>
    <w:link w:val="Nagwek4"/>
    <w:rsid w:val="0051538b"/>
    <w:basedOn w:val="DefaultParagraphFont"/>
    <w:rPr>
      <w:rFonts w:ascii="Calibri Light" w:hAnsi="Calibri Light" w:cs=""/>
      <w:i/>
      <w:iCs/>
      <w:color w:val="2E74B5"/>
    </w:rPr>
  </w:style>
  <w:style w:type="character" w:styleId="TekstpodstawowyZnak" w:customStyle="1">
    <w:name w:val="Tekst podstawowy Znak"/>
    <w:link w:val="Tekstpodstawowy"/>
    <w:rsid w:val="0051538b"/>
    <w:basedOn w:val="DefaultParagraphFont"/>
    <w:rPr>
      <w:rFonts w:ascii="Times New Roman" w:hAnsi="Times New Roman" w:eastAsia="Times New Roman" w:cs="Times New Roman"/>
      <w:sz w:val="24"/>
      <w:szCs w:val="24"/>
      <w:lang w:eastAsia="ar-SA"/>
    </w:rPr>
  </w:style>
  <w:style w:type="character" w:styleId="TekstprzypisudolnegoZnak" w:customStyle="1">
    <w:name w:val="Tekst przypisu dolnego Znak"/>
    <w:link w:val="Tekstprzypisudolnego"/>
    <w:rsid w:val="0051538b"/>
    <w:basedOn w:val="DefaultParagraphFont"/>
    <w:rPr>
      <w:rFonts w:ascii="Arial Unicode MS" w:hAnsi="Arial Unicode MS" w:eastAsia="Times New Roman" w:cs="Arial Unicode MS"/>
      <w:color w:val="000000"/>
      <w:sz w:val="20"/>
      <w:szCs w:val="20"/>
      <w:lang w:eastAsia="pl-PL"/>
    </w:rPr>
  </w:style>
  <w:style w:type="character" w:styleId="Footnotereference">
    <w:name w:val="footnote reference"/>
    <w:rsid w:val="0051538b"/>
    <w:rPr>
      <w:vertAlign w:val="superscript"/>
    </w:rPr>
  </w:style>
  <w:style w:type="character" w:styleId="Annotationreference">
    <w:name w:val="annotation reference"/>
    <w:uiPriority w:val="99"/>
    <w:semiHidden/>
    <w:unhideWhenUsed/>
    <w:rsid w:val="0051538b"/>
    <w:basedOn w:val="DefaultParagraphFont"/>
    <w:rPr>
      <w:sz w:val="16"/>
      <w:szCs w:val="16"/>
    </w:rPr>
  </w:style>
  <w:style w:type="character" w:styleId="TekstkomentarzaZnak" w:customStyle="1">
    <w:name w:val="Tekst komentarza Znak"/>
    <w:uiPriority w:val="99"/>
    <w:semiHidden/>
    <w:link w:val="Tekstkomentarza"/>
    <w:rsid w:val="0051538b"/>
    <w:basedOn w:val="DefaultParagraphFont"/>
    <w:rPr>
      <w:rFonts w:ascii="Arial Unicode MS" w:hAnsi="Arial Unicode MS" w:eastAsia="Times New Roman" w:cs="Arial Unicode MS"/>
      <w:color w:val="000000"/>
      <w:sz w:val="20"/>
      <w:szCs w:val="20"/>
      <w:lang w:eastAsia="pl-PL"/>
    </w:rPr>
  </w:style>
  <w:style w:type="character" w:styleId="TekstdymkaZnak" w:customStyle="1">
    <w:name w:val="Tekst dymka Znak"/>
    <w:uiPriority w:val="99"/>
    <w:semiHidden/>
    <w:link w:val="Tekstdymka"/>
    <w:rsid w:val="0051538b"/>
    <w:basedOn w:val="DefaultParagraphFont"/>
    <w:rPr>
      <w:rFonts w:ascii="Segoe UI" w:hAnsi="Segoe UI" w:cs="Segoe UI"/>
      <w:sz w:val="18"/>
      <w:szCs w:val="18"/>
    </w:rPr>
  </w:style>
  <w:style w:type="character" w:styleId="Kolorowecieniowanieakcent3Znak" w:customStyle="1">
    <w:name w:val="Kolorowe cieniowanie — akcent 3 Znak"/>
    <w:uiPriority w:val="34"/>
    <w:link w:val="Kolorowecieniowanieakcent31"/>
    <w:rsid w:val="002507f5"/>
    <w:rPr>
      <w:rFonts w:ascii="Times New Roman" w:hAnsi="Times New Roman" w:eastAsia="SimSun" w:cs="Mangal"/>
      <w:sz w:val="24"/>
      <w:szCs w:val="21"/>
      <w:lang w:eastAsia="hi-IN" w:bidi="hi-IN"/>
    </w:rPr>
  </w:style>
  <w:style w:type="character" w:styleId="TematkomentarzaZnak" w:customStyle="1">
    <w:name w:val="Temat komentarza Znak"/>
    <w:uiPriority w:val="99"/>
    <w:semiHidden/>
    <w:link w:val="Tematkomentarza"/>
    <w:rsid w:val="00a4546f"/>
    <w:basedOn w:val="TekstkomentarzaZnak"/>
    <w:rPr>
      <w:rFonts w:ascii="Arial Unicode MS" w:hAnsi="Arial Unicode MS" w:eastAsia="Times New Roman" w:cs="Arial Unicode MS"/>
      <w:b/>
      <w:bCs/>
      <w:color w:val="000000"/>
      <w:sz w:val="20"/>
      <w:szCs w:val="20"/>
      <w:lang w:eastAsia="pl-PL"/>
    </w:rPr>
  </w:style>
  <w:style w:type="character" w:styleId="ListLabel1">
    <w:name w:val="ListLabel 1"/>
    <w:rPr>
      <w:b w:val="false"/>
    </w:rPr>
  </w:style>
  <w:style w:type="character" w:styleId="ListLabel2">
    <w:name w:val="ListLabel 2"/>
    <w:rPr>
      <w:b w:val="false"/>
      <w:bCs w:val="false"/>
      <w:sz w:val="24"/>
      <w:szCs w:val="24"/>
      <w:lang w:val="pl-PL"/>
    </w:rPr>
  </w:style>
  <w:style w:type="character" w:styleId="ListLabel3">
    <w:name w:val="ListLabel 3"/>
    <w:rPr>
      <w:b/>
    </w:rPr>
  </w:style>
  <w:style w:type="character" w:styleId="ListLabel4">
    <w:name w:val="ListLabel 4"/>
    <w:rPr>
      <w:rFonts w:eastAsia="Times New Roman" w:cs="Segoe UI Light"/>
      <w:b w:val="false"/>
      <w:sz w:val="24"/>
      <w:szCs w:val="24"/>
    </w:rPr>
  </w:style>
  <w:style w:type="character" w:styleId="ListLabel5">
    <w:name w:val="ListLabel 5"/>
    <w:rPr>
      <w:rFonts w:cs="Times New Roman"/>
      <w:b w:val="false"/>
      <w:sz w:val="24"/>
      <w:szCs w:val="24"/>
    </w:rPr>
  </w:style>
  <w:style w:type="character" w:styleId="ListLabel6">
    <w:name w:val="ListLabel 6"/>
    <w:rPr>
      <w:b w:val="false"/>
      <w:sz w:val="24"/>
      <w:szCs w:val="24"/>
    </w:rPr>
  </w:style>
  <w:style w:type="character" w:styleId="ListLabel7">
    <w:name w:val="ListLabel 7"/>
    <w:rPr>
      <w:color w:val="00000A"/>
    </w:rPr>
  </w:style>
  <w:style w:type="character" w:styleId="ListLabel8">
    <w:name w:val="ListLabel 8"/>
    <w:rPr>
      <w:rFonts w:cs="Segoe UI Light"/>
      <w:b w:val="false"/>
      <w:bCs w:val="false"/>
      <w:i w:val="false"/>
      <w:iCs w:val="false"/>
      <w:sz w:val="22"/>
    </w:rPr>
  </w:style>
  <w:style w:type="character" w:styleId="ListLabel9">
    <w:name w:val="ListLabel 9"/>
    <w:rPr>
      <w:rFonts w:eastAsia="Times New Roman" w:cs="Arial Unicode MS"/>
    </w:rPr>
  </w:style>
  <w:style w:type="character" w:styleId="ListLabel10">
    <w:name w:val="ListLabel 10"/>
    <w:rPr>
      <w:rFonts w:eastAsia="Times New Roman" w:cs="Segoe UI Light"/>
    </w:rPr>
  </w:style>
  <w:style w:type="character" w:styleId="ListLabel11">
    <w:name w:val="ListLabel 11"/>
    <w:rPr>
      <w:rFonts w:cs="Courier New"/>
    </w:rPr>
  </w:style>
  <w:style w:type="character" w:styleId="ListLabel12">
    <w:name w:val="ListLabel 12"/>
    <w:rPr>
      <w:rFonts w:eastAsia="TimesNewRoman" w:cs="Times New Roman"/>
      <w:b/>
      <w:sz w:val="24"/>
      <w:szCs w:val="24"/>
    </w:rPr>
  </w:style>
  <w:style w:type="character" w:styleId="ListLabel13">
    <w:name w:val="ListLabel 13"/>
    <w:rPr>
      <w:rFonts w:eastAsia="Times New Roman" w:cs="Segoe UI Light"/>
      <w:b w:val="false"/>
      <w:strike w:val="false"/>
      <w:dstrike w:val="false"/>
      <w:color w:val="00000A"/>
      <w:sz w:val="22"/>
      <w:szCs w:val="24"/>
    </w:rPr>
  </w:style>
  <w:style w:type="character" w:styleId="ListLabel14">
    <w:name w:val="ListLabel 14"/>
    <w:rPr>
      <w:rFonts w:eastAsia="TimesNewRoman" w:cs="Times New Roman"/>
      <w:b w:val="false"/>
      <w:sz w:val="24"/>
      <w:szCs w:val="24"/>
    </w:rPr>
  </w:style>
  <w:style w:type="character" w:styleId="ListLabel15">
    <w:name w:val="ListLabel 15"/>
    <w:rPr>
      <w:rFonts w:eastAsia="TimesNewRoman" w:cs="TimesNewRoman"/>
      <w:sz w:val="23"/>
    </w:rPr>
  </w:style>
  <w:style w:type="character" w:styleId="ListLabel16">
    <w:name w:val="ListLabel 16"/>
    <w:rPr>
      <w:sz w:val="24"/>
      <w:szCs w:val="24"/>
    </w:rPr>
  </w:style>
  <w:style w:type="character" w:styleId="ListLabel17">
    <w:name w:val="ListLabel 17"/>
    <w:rPr>
      <w:rFonts w:eastAsia="Times New Roman" w:cs="Arial Unicode MS"/>
      <w:b w:val="false"/>
      <w:sz w:val="24"/>
      <w:szCs w:val="24"/>
    </w:rPr>
  </w:style>
  <w:style w:type="character" w:styleId="ListLabel18">
    <w:name w:val="ListLabel 18"/>
    <w:rPr>
      <w:rFonts w:eastAsia="Times New Roman" w:cs="Segoe UI Light"/>
      <w:b w:val="false"/>
      <w:sz w:val="22"/>
      <w:szCs w:val="24"/>
    </w:rPr>
  </w:style>
  <w:style w:type="character" w:styleId="ListLabel19">
    <w:name w:val="ListLabel 19"/>
    <w:rPr>
      <w:b w:val="false"/>
      <w:sz w:val="22"/>
      <w:szCs w:val="24"/>
    </w:rPr>
  </w:style>
  <w:style w:type="character" w:styleId="ListLabel20">
    <w:name w:val="ListLabel 20"/>
    <w:rPr>
      <w:b w:val="false"/>
      <w:strike w:val="false"/>
      <w:dstrike w:val="false"/>
    </w:rPr>
  </w:style>
  <w:style w:type="character" w:styleId="ListLabel21">
    <w:name w:val="ListLabel 21"/>
    <w:rPr>
      <w:b w:val="false"/>
      <w:i w:val="false"/>
    </w:rPr>
  </w:style>
  <w:style w:type="character" w:styleId="ListLabel22">
    <w:name w:val="ListLabel 22"/>
    <w:rPr>
      <w:rFonts w:cs="Segoe UI Light"/>
      <w:b w:val="false"/>
      <w:sz w:val="22"/>
      <w:szCs w:val="24"/>
    </w:rPr>
  </w:style>
  <w:style w:type="character" w:styleId="Zakotwiczenieprzypisudolnego">
    <w:name w:val="Zakotwiczenie przypisu dolnego"/>
    <w:rPr>
      <w:vertAlign w:val="superscript"/>
    </w:rPr>
  </w:style>
  <w:style w:type="character" w:styleId="Znakiprzypiswdolnych">
    <w:name w:val="Znaki przypisów dolnych"/>
    <w:rPr/>
  </w:style>
  <w:style w:type="character" w:styleId="Zakotwiczenieprzypisukocowego">
    <w:name w:val="Zakotwiczenie przypisu końcowego"/>
    <w:rPr>
      <w:vertAlign w:val="superscript"/>
    </w:rPr>
  </w:style>
  <w:style w:type="character" w:styleId="Znakiprzypiswkocowych">
    <w:name w:val="Znaki przypisów końcowych"/>
    <w:rPr/>
  </w:style>
  <w:style w:type="paragraph" w:styleId="Nagwek">
    <w:name w:val="Nagłówek"/>
    <w:basedOn w:val="Normal"/>
    <w:next w:val="Tretekstu"/>
    <w:pPr>
      <w:keepNext/>
      <w:spacing w:before="240" w:after="120"/>
    </w:pPr>
    <w:rPr>
      <w:rFonts w:ascii="Liberation Sans" w:hAnsi="Liberation Sans" w:eastAsia="Microsoft YaHei" w:cs="Mangal"/>
      <w:sz w:val="28"/>
      <w:szCs w:val="28"/>
    </w:rPr>
  </w:style>
  <w:style w:type="paragraph" w:styleId="Tretekstu">
    <w:name w:val="Treść tekstu"/>
    <w:link w:val="TekstpodstawowyZnak"/>
    <w:rsid w:val="0051538b"/>
    <w:basedOn w:val="Normal"/>
    <w:pPr>
      <w:suppressAutoHyphens w:val="true"/>
      <w:spacing w:lineRule="auto" w:line="288" w:before="80" w:after="0"/>
      <w:jc w:val="both"/>
    </w:pPr>
    <w:rPr>
      <w:rFonts w:ascii="Times New Roman" w:hAnsi="Times New Roman" w:eastAsia="Times New Roman" w:cs="Times New Roman"/>
      <w:sz w:val="24"/>
      <w:szCs w:val="24"/>
      <w:lang w:eastAsia="ar-SA"/>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pPr>
      <w:suppressLineNumbers/>
    </w:pPr>
    <w:rPr>
      <w:rFonts w:cs="Mangal"/>
    </w:rPr>
  </w:style>
  <w:style w:type="paragraph" w:styleId="Gwka">
    <w:name w:val="Główka"/>
    <w:uiPriority w:val="99"/>
    <w:unhideWhenUsed/>
    <w:link w:val="NagwekZnak"/>
    <w:rsid w:val="00d70df5"/>
    <w:basedOn w:val="Normal"/>
    <w:pPr>
      <w:tabs>
        <w:tab w:val="center" w:pos="4536" w:leader="none"/>
        <w:tab w:val="right" w:pos="9072" w:leader="none"/>
      </w:tabs>
      <w:spacing w:before="80" w:after="0"/>
    </w:pPr>
    <w:rPr/>
  </w:style>
  <w:style w:type="paragraph" w:styleId="Stopka">
    <w:name w:val="Stopka"/>
    <w:uiPriority w:val="99"/>
    <w:unhideWhenUsed/>
    <w:link w:val="StopkaZnak"/>
    <w:rsid w:val="00d70df5"/>
    <w:basedOn w:val="Normal"/>
    <w:pPr>
      <w:tabs>
        <w:tab w:val="center" w:pos="4536" w:leader="none"/>
        <w:tab w:val="right" w:pos="9072" w:leader="none"/>
      </w:tabs>
      <w:spacing w:before="80" w:after="0"/>
    </w:pPr>
    <w:rPr/>
  </w:style>
  <w:style w:type="paragraph" w:styleId="Nagwekspisutreci">
    <w:name w:val="Nagłówek spisu treści"/>
    <w:uiPriority w:val="39"/>
    <w:qFormat/>
    <w:unhideWhenUsed/>
    <w:rsid w:val="00282ee5"/>
    <w:basedOn w:val="Nagwek1"/>
    <w:pPr/>
    <w:rPr>
      <w:lang w:eastAsia="pl-PL"/>
    </w:rPr>
  </w:style>
  <w:style w:type="paragraph" w:styleId="Spistreci2">
    <w:name w:val="Spis treści 2"/>
    <w:uiPriority w:val="39"/>
    <w:unhideWhenUsed/>
    <w:rsid w:val="00282ee5"/>
    <w:basedOn w:val="Normal"/>
    <w:autoRedefine/>
    <w:pPr>
      <w:spacing w:before="80" w:after="100"/>
      <w:ind w:left="220" w:right="0" w:hanging="0"/>
    </w:pPr>
    <w:rPr/>
  </w:style>
  <w:style w:type="paragraph" w:styleId="Spistreci1">
    <w:name w:val="Spis treści 1"/>
    <w:uiPriority w:val="39"/>
    <w:unhideWhenUsed/>
    <w:rsid w:val="00282ee5"/>
    <w:basedOn w:val="Normal"/>
    <w:autoRedefine/>
    <w:pPr>
      <w:spacing w:before="80" w:after="100"/>
    </w:pPr>
    <w:rPr/>
  </w:style>
  <w:style w:type="paragraph" w:styleId="Punkt11" w:customStyle="1">
    <w:name w:val="Punkt 1_1"/>
    <w:rsid w:val="0051538b"/>
    <w:basedOn w:val="Normal"/>
    <w:pPr>
      <w:tabs>
        <w:tab w:val="left" w:pos="284" w:leader="none"/>
        <w:tab w:val="left" w:pos="567" w:leader="none"/>
        <w:tab w:val="left" w:pos="851" w:leader="none"/>
        <w:tab w:val="left" w:pos="1134" w:leader="none"/>
      </w:tabs>
      <w:spacing w:lineRule="auto" w:line="360" w:before="80" w:after="0"/>
      <w:ind w:left="851" w:right="0" w:hanging="567"/>
      <w:jc w:val="both"/>
    </w:pPr>
    <w:rPr>
      <w:rFonts w:ascii="Times New Roman" w:hAnsi="Times New Roman" w:eastAsia="Times New Roman" w:cs="Times New Roman"/>
      <w:bCs/>
      <w:sz w:val="24"/>
      <w:szCs w:val="24"/>
      <w:lang w:eastAsia="pl-PL"/>
    </w:rPr>
  </w:style>
  <w:style w:type="paragraph" w:styleId="ListParagraph">
    <w:name w:val="List Paragraph"/>
    <w:uiPriority w:val="34"/>
    <w:qFormat/>
    <w:rsid w:val="0051538b"/>
    <w:basedOn w:val="Normal"/>
    <w:pPr>
      <w:spacing w:before="80" w:after="0"/>
      <w:ind w:left="708" w:right="0" w:hanging="0"/>
    </w:pPr>
    <w:rPr>
      <w:rFonts w:ascii="Arial Unicode MS" w:hAnsi="Arial Unicode MS" w:eastAsia="Times New Roman" w:cs="Arial Unicode MS"/>
      <w:color w:val="000000"/>
      <w:sz w:val="24"/>
      <w:szCs w:val="24"/>
      <w:lang w:eastAsia="pl-PL"/>
    </w:rPr>
  </w:style>
  <w:style w:type="paragraph" w:styleId="Footnotetext">
    <w:name w:val="footnote text"/>
    <w:link w:val="TekstprzypisudolnegoZnak"/>
    <w:rsid w:val="0051538b"/>
    <w:basedOn w:val="Normal"/>
    <w:pPr>
      <w:spacing w:before="80" w:after="0"/>
    </w:pPr>
    <w:rPr>
      <w:rFonts w:ascii="Arial Unicode MS" w:hAnsi="Arial Unicode MS" w:eastAsia="Times New Roman" w:cs="Arial Unicode MS"/>
      <w:color w:val="000000"/>
      <w:sz w:val="20"/>
      <w:szCs w:val="20"/>
      <w:lang w:eastAsia="pl-PL"/>
    </w:rPr>
  </w:style>
  <w:style w:type="paragraph" w:styleId="Annotationtext">
    <w:name w:val="annotation text"/>
    <w:uiPriority w:val="99"/>
    <w:semiHidden/>
    <w:unhideWhenUsed/>
    <w:link w:val="TekstkomentarzaZnak"/>
    <w:rsid w:val="0051538b"/>
    <w:basedOn w:val="Normal"/>
    <w:pPr>
      <w:spacing w:before="80" w:after="0"/>
    </w:pPr>
    <w:rPr>
      <w:rFonts w:ascii="Arial Unicode MS" w:hAnsi="Arial Unicode MS" w:eastAsia="Times New Roman" w:cs="Arial Unicode MS"/>
      <w:color w:val="000000"/>
      <w:sz w:val="20"/>
      <w:szCs w:val="20"/>
      <w:lang w:eastAsia="pl-PL"/>
    </w:rPr>
  </w:style>
  <w:style w:type="paragraph" w:styleId="BalloonText">
    <w:name w:val="Balloon Text"/>
    <w:uiPriority w:val="99"/>
    <w:semiHidden/>
    <w:unhideWhenUsed/>
    <w:link w:val="TekstdymkaZnak"/>
    <w:rsid w:val="0051538b"/>
    <w:basedOn w:val="Normal"/>
    <w:pPr>
      <w:spacing w:before="80" w:after="0"/>
    </w:pPr>
    <w:rPr>
      <w:rFonts w:ascii="Segoe UI" w:hAnsi="Segoe UI" w:cs="Segoe UI"/>
      <w:sz w:val="18"/>
      <w:szCs w:val="18"/>
    </w:rPr>
  </w:style>
  <w:style w:type="paragraph" w:styleId="Kolorowecieniowanieakcent31" w:customStyle="1">
    <w:name w:val="Kolorowe cieniowanie — akcent 31"/>
    <w:uiPriority w:val="34"/>
    <w:qFormat/>
    <w:link w:val="Kolorowecieniowanieakcent3Znak"/>
    <w:rsid w:val="002507f5"/>
    <w:basedOn w:val="Normal"/>
    <w:pPr>
      <w:widowControl w:val="false"/>
      <w:suppressAutoHyphens w:val="true"/>
      <w:spacing w:before="0" w:after="0"/>
      <w:ind w:left="708" w:right="0" w:hanging="0"/>
    </w:pPr>
    <w:rPr>
      <w:rFonts w:ascii="Times New Roman" w:hAnsi="Times New Roman" w:eastAsia="SimSun" w:cs="Mangal"/>
      <w:sz w:val="24"/>
      <w:szCs w:val="21"/>
      <w:lang w:eastAsia="hi-IN" w:bidi="hi-IN"/>
    </w:rPr>
  </w:style>
  <w:style w:type="paragraph" w:styleId="Jasnasiatkaakcent31" w:customStyle="1">
    <w:name w:val="Jasna siatka — akcent 31"/>
    <w:qFormat/>
    <w:rsid w:val="002507f5"/>
    <w:basedOn w:val="Normal"/>
    <w:pPr>
      <w:spacing w:lineRule="auto" w:line="276" w:before="0" w:after="200"/>
      <w:ind w:left="720" w:right="0" w:hanging="357"/>
    </w:pPr>
    <w:rPr>
      <w:rFonts w:ascii="Calibri" w:hAnsi="Calibri" w:eastAsia="Calibri" w:cs="StarSymbol"/>
      <w:lang w:eastAsia="ar-SA"/>
    </w:rPr>
  </w:style>
  <w:style w:type="paragraph" w:styleId="Annotationsubject">
    <w:name w:val="annotation subject"/>
    <w:uiPriority w:val="99"/>
    <w:semiHidden/>
    <w:unhideWhenUsed/>
    <w:link w:val="TematkomentarzaZnak"/>
    <w:rsid w:val="00a4546f"/>
    <w:basedOn w:val="Annotationtext"/>
    <w:pPr>
      <w:spacing w:before="80" w:after="80"/>
    </w:pPr>
    <w:rPr>
      <w:rFonts w:ascii="Calibri" w:hAnsi="Calibri" w:cs="Calibri"/>
      <w:b/>
      <w:bCs/>
      <w:color w:val="00000A"/>
      <w:lang w:eastAsia="en-US"/>
    </w:rPr>
  </w:style>
  <w:style w:type="paragraph" w:styleId="Przypisdolny">
    <w:name w:val="Przypis dolny"/>
    <w:basedOn w:val="Normal"/>
    <w:pPr/>
    <w:rPr/>
  </w:style>
  <w:style w:type="numbering" w:styleId="NoList" w:default="1">
    <w:name w:val="No List"/>
    <w:uiPriority w:val="99"/>
    <w:semiHidden/>
    <w:unhideWhenUsed/>
  </w:style>
  <w:style w:type="table" w:default="1" w:styleId="Standardowy">
    <w:name w:val="Normal Table"/>
    <w:uiPriority w:val="99"/>
    <w:semiHidden/>
    <w:unhideWhenUsed/>
    <w:tblPr>
      <w:tblInd w:type="dxa" w:w="0"/>
      <w:tblCellMar>
        <w:top w:w="0" w:type="dxa"/>
        <w:left w:w="108" w:type="dxa"/>
        <w:bottom w:w="0" w:type="dxa"/>
        <w:right w:w="108" w:type="dxa"/>
      </w:tblCellMar>
    </w:tblPr>
  </w:style>
  <w:style w:type="table" w:styleId="Tabela-Siatka">
    <w:name w:val="Table Grid"/>
    <w:basedOn w:val="Standardowy"/>
    <w:uiPriority w:val="39"/>
    <w:rsid w:val="00d70df5"/>
    <w:pPr>
      <w:spacing w:line="240" w:lineRule="auto" w:after="0"/>
    </w:p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zpitalpsychiatrycznywegorzewo.pl/" TargetMode="External"/><Relationship Id="rId3" Type="http://schemas.openxmlformats.org/officeDocument/2006/relationships/hyperlink" Target="mailto:kancelariaa@szpitalpsychiatrycznywegorzewo.pl" TargetMode="External"/><Relationship Id="rId4" Type="http://schemas.openxmlformats.org/officeDocument/2006/relationships/hyperlink" Target="https://ec.europa.eu/growth/tools-databases/espd/filter?lang=pl" TargetMode="External"/><Relationship Id="rId5" Type="http://schemas.openxmlformats.org/officeDocument/2006/relationships/hyperlink" Target="mailto:ezdrowie@szpitalpsychiatrycznywegorzewo.pl" TargetMode="External"/><Relationship Id="rId6" Type="http://schemas.openxmlformats.org/officeDocument/2006/relationships/hyperlink" Target="mailto:wegorzewo@zoltekdesign.pl"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409B6-7CBC-4234-8F17-7A852D39E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2018-10-10T08:54:00Z</dcterms:created>
  <dc:creator>Kamil Zembrzuski</dc:creator>
  <dc:language>pl-PL</dc:language>
  <cp:lastModifiedBy>szpital psychiatryczny</cp:lastModifiedBy>
  <dcterms:modified xsi:type="dcterms:W3CDTF">2018-10-12T11:21:00Z</dcterms:modified>
  <cp:revision>8</cp:revision>
</cp:coreProperties>
</file>