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253D0" w14:textId="39BA0012" w:rsidR="002D3F98" w:rsidRDefault="002D3F98" w:rsidP="002D3F98">
      <w:pPr>
        <w:rPr>
          <w:b/>
        </w:rPr>
      </w:pPr>
      <w:r>
        <w:rPr>
          <w:b/>
        </w:rPr>
        <w:t>DOA.272.2.2.2021</w:t>
      </w:r>
    </w:p>
    <w:p w14:paraId="5CD5AEBA" w14:textId="4DF0B440" w:rsidR="00235FFF" w:rsidRDefault="00235FFF" w:rsidP="00235FFF">
      <w:pPr>
        <w:jc w:val="center"/>
        <w:rPr>
          <w:b/>
        </w:rPr>
      </w:pPr>
      <w:r>
        <w:rPr>
          <w:b/>
        </w:rPr>
        <w:t>PRZEDMIOT ZAMÓWIENIA</w:t>
      </w:r>
    </w:p>
    <w:p w14:paraId="1EFD2DCF" w14:textId="67B7EC0C" w:rsidR="00235FFF" w:rsidRDefault="000D3D2D" w:rsidP="00214106">
      <w:pPr>
        <w:jc w:val="center"/>
        <w:rPr>
          <w:b/>
          <w:sz w:val="24"/>
          <w:szCs w:val="24"/>
        </w:rPr>
      </w:pPr>
      <w:bookmarkStart w:id="0" w:name="_Hlk51675818"/>
      <w:r>
        <w:rPr>
          <w:b/>
          <w:sz w:val="24"/>
          <w:szCs w:val="24"/>
        </w:rPr>
        <w:t>w postępowaniu pn</w:t>
      </w:r>
      <w:bookmarkStart w:id="1" w:name="_Hlk61204458"/>
      <w:r>
        <w:rPr>
          <w:b/>
          <w:sz w:val="24"/>
          <w:szCs w:val="24"/>
        </w:rPr>
        <w:t xml:space="preserve">. </w:t>
      </w:r>
      <w:r w:rsidR="002E1078">
        <w:rPr>
          <w:b/>
          <w:sz w:val="24"/>
          <w:szCs w:val="24"/>
        </w:rPr>
        <w:t xml:space="preserve"> </w:t>
      </w:r>
      <w:bookmarkStart w:id="2" w:name="_Hlk61199073"/>
      <w:r w:rsidR="002E1078">
        <w:rPr>
          <w:b/>
          <w:sz w:val="24"/>
          <w:szCs w:val="24"/>
        </w:rPr>
        <w:t xml:space="preserve">Pełnienie funkcji Inwestora Zastępczego </w:t>
      </w:r>
      <w:bookmarkStart w:id="3" w:name="_Hlk61203275"/>
      <w:r w:rsidR="002E1078">
        <w:rPr>
          <w:b/>
          <w:sz w:val="24"/>
          <w:szCs w:val="24"/>
        </w:rPr>
        <w:t xml:space="preserve">nad </w:t>
      </w:r>
      <w:r w:rsidR="003C77D2" w:rsidRPr="003C77D2">
        <w:rPr>
          <w:b/>
          <w:sz w:val="24"/>
          <w:szCs w:val="24"/>
        </w:rPr>
        <w:t xml:space="preserve">zadaniem </w:t>
      </w:r>
      <w:bookmarkStart w:id="4" w:name="_Hlk61203313"/>
      <w:r w:rsidR="003C77D2" w:rsidRPr="003C77D2">
        <w:rPr>
          <w:b/>
          <w:sz w:val="24"/>
          <w:szCs w:val="24"/>
        </w:rPr>
        <w:t>„Dostosowanie infrastruktury ochrony zdrowia dla potrzeb osób starszych i niepełnosprawnych”</w:t>
      </w:r>
      <w:r w:rsidR="003C77D2">
        <w:rPr>
          <w:b/>
          <w:sz w:val="24"/>
          <w:szCs w:val="24"/>
        </w:rPr>
        <w:t>.</w:t>
      </w:r>
      <w:bookmarkEnd w:id="1"/>
    </w:p>
    <w:bookmarkEnd w:id="2"/>
    <w:bookmarkEnd w:id="3"/>
    <w:bookmarkEnd w:id="4"/>
    <w:p w14:paraId="52077432" w14:textId="77777777" w:rsidR="00370E57" w:rsidRDefault="00370E57" w:rsidP="00214106">
      <w:pPr>
        <w:jc w:val="center"/>
      </w:pPr>
    </w:p>
    <w:bookmarkEnd w:id="0"/>
    <w:p w14:paraId="597F7DFE" w14:textId="77777777" w:rsidR="00E47116" w:rsidRPr="008B5B96" w:rsidRDefault="00543A56">
      <w:pPr>
        <w:rPr>
          <w:b/>
        </w:rPr>
      </w:pPr>
      <w:r w:rsidRPr="008B5B96">
        <w:rPr>
          <w:b/>
        </w:rPr>
        <w:t xml:space="preserve">I. </w:t>
      </w:r>
      <w:r w:rsidR="00E47116" w:rsidRPr="008B5B96">
        <w:rPr>
          <w:b/>
        </w:rPr>
        <w:t>Termin składania ofert</w:t>
      </w:r>
    </w:p>
    <w:p w14:paraId="0B116BFE" w14:textId="5CC688DB" w:rsidR="00E47116" w:rsidRPr="005C163B" w:rsidRDefault="00E47116" w:rsidP="00E47116">
      <w:r w:rsidRPr="005C163B">
        <w:t xml:space="preserve">do dnia </w:t>
      </w:r>
      <w:r w:rsidR="00D34EBF" w:rsidRPr="005C163B">
        <w:t>0</w:t>
      </w:r>
      <w:r w:rsidR="005C163B" w:rsidRPr="005C163B">
        <w:t>9</w:t>
      </w:r>
      <w:r w:rsidR="00D34EBF" w:rsidRPr="005C163B">
        <w:t>.06.2021</w:t>
      </w:r>
      <w:r w:rsidR="00F6620B" w:rsidRPr="005C163B">
        <w:t xml:space="preserve"> r.</w:t>
      </w:r>
      <w:r w:rsidR="004E50E2" w:rsidRPr="005C163B">
        <w:t xml:space="preserve"> </w:t>
      </w:r>
    </w:p>
    <w:p w14:paraId="3668A646" w14:textId="77777777" w:rsidR="00E47116" w:rsidRPr="008B5B96" w:rsidRDefault="00E47116" w:rsidP="00E47116"/>
    <w:p w14:paraId="67BF8B57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II. </w:t>
      </w:r>
      <w:r w:rsidR="00E47116" w:rsidRPr="008B5B96">
        <w:rPr>
          <w:b/>
        </w:rPr>
        <w:t>Nazwa zamawiającego</w:t>
      </w:r>
    </w:p>
    <w:p w14:paraId="3C43554C" w14:textId="77777777" w:rsidR="003C77D2" w:rsidRPr="003C77D2" w:rsidRDefault="003C77D2" w:rsidP="003C77D2">
      <w:pPr>
        <w:spacing w:after="0" w:line="240" w:lineRule="auto"/>
        <w:contextualSpacing/>
        <w:rPr>
          <w:rFonts w:eastAsia="Calibri"/>
          <w:bCs/>
          <w:color w:val="000000"/>
        </w:rPr>
      </w:pPr>
      <w:r w:rsidRPr="003C77D2">
        <w:rPr>
          <w:rFonts w:eastAsia="Calibri"/>
          <w:bCs/>
          <w:color w:val="000000"/>
        </w:rPr>
        <w:t xml:space="preserve">Szpital Psychiatryczny Samodzielny Publiczny </w:t>
      </w:r>
    </w:p>
    <w:p w14:paraId="7E2C14EE" w14:textId="77777777" w:rsidR="003C77D2" w:rsidRPr="003C77D2" w:rsidRDefault="003C77D2" w:rsidP="003C77D2">
      <w:pPr>
        <w:spacing w:after="0" w:line="240" w:lineRule="auto"/>
        <w:contextualSpacing/>
        <w:rPr>
          <w:rFonts w:eastAsia="Calibri"/>
          <w:bCs/>
          <w:color w:val="000000"/>
        </w:rPr>
      </w:pPr>
      <w:r w:rsidRPr="003C77D2">
        <w:rPr>
          <w:rFonts w:eastAsia="Calibri"/>
          <w:bCs/>
          <w:color w:val="000000"/>
        </w:rPr>
        <w:t>Zakład Opieki Zdrowotnej w Węgorzewie</w:t>
      </w:r>
    </w:p>
    <w:p w14:paraId="7C2BE3DF" w14:textId="77777777" w:rsidR="003C77D2" w:rsidRPr="003C77D2" w:rsidRDefault="003C77D2" w:rsidP="003C77D2">
      <w:pPr>
        <w:spacing w:after="0" w:line="240" w:lineRule="auto"/>
        <w:contextualSpacing/>
        <w:rPr>
          <w:rFonts w:eastAsia="Calibri"/>
          <w:bCs/>
          <w:color w:val="000000"/>
        </w:rPr>
      </w:pPr>
      <w:r w:rsidRPr="003C77D2">
        <w:rPr>
          <w:rFonts w:eastAsia="Calibri"/>
          <w:bCs/>
          <w:color w:val="000000"/>
        </w:rPr>
        <w:t>ul. Gen. Józefa Bema 24</w:t>
      </w:r>
    </w:p>
    <w:p w14:paraId="5DDA46F3" w14:textId="3AD1D421" w:rsidR="00214106" w:rsidRDefault="003C77D2" w:rsidP="003C77D2">
      <w:pPr>
        <w:spacing w:after="0" w:line="240" w:lineRule="auto"/>
        <w:contextualSpacing/>
        <w:rPr>
          <w:rFonts w:eastAsia="Calibri"/>
          <w:bCs/>
          <w:color w:val="000000"/>
        </w:rPr>
      </w:pPr>
      <w:r w:rsidRPr="003C77D2">
        <w:rPr>
          <w:rFonts w:eastAsia="Calibri"/>
          <w:bCs/>
          <w:color w:val="000000"/>
        </w:rPr>
        <w:t>11-600 Węgorzewo</w:t>
      </w:r>
    </w:p>
    <w:p w14:paraId="12CCB725" w14:textId="77777777" w:rsidR="00370E57" w:rsidRDefault="00370E57" w:rsidP="00370E57">
      <w:pPr>
        <w:spacing w:after="0" w:line="240" w:lineRule="auto"/>
        <w:contextualSpacing/>
        <w:rPr>
          <w:rFonts w:eastAsia="Calibri"/>
          <w:bCs/>
          <w:color w:val="000000"/>
        </w:rPr>
      </w:pPr>
    </w:p>
    <w:p w14:paraId="5B081D0A" w14:textId="77777777" w:rsidR="00815D2A" w:rsidRPr="008B5B96" w:rsidRDefault="00815D2A" w:rsidP="00815D2A">
      <w:pPr>
        <w:jc w:val="both"/>
      </w:pPr>
      <w:r w:rsidRPr="008B5B96">
        <w:t>Postępowanie od strony formalno-prawnej jest prowadzone przez Fundację „Instytut Społecznej Odpowiedzialności Organizacji”</w:t>
      </w:r>
    </w:p>
    <w:p w14:paraId="029F868C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III. </w:t>
      </w:r>
      <w:r w:rsidR="004A56DA" w:rsidRPr="008B5B96">
        <w:rPr>
          <w:b/>
        </w:rPr>
        <w:t>Procedura</w:t>
      </w:r>
    </w:p>
    <w:p w14:paraId="437256C6" w14:textId="3391D81F" w:rsidR="0074703A" w:rsidRDefault="004A56DA" w:rsidP="004A56DA">
      <w:pPr>
        <w:jc w:val="both"/>
        <w:rPr>
          <w:rFonts w:cstheme="minorHAnsi"/>
        </w:rPr>
      </w:pPr>
      <w:r w:rsidRPr="008B5B96">
        <w:rPr>
          <w:rFonts w:cstheme="minorHAnsi"/>
        </w:rPr>
        <w:t xml:space="preserve">Zamówienie udzielane jest w trybie </w:t>
      </w:r>
      <w:r w:rsidR="00677940" w:rsidRPr="00677940">
        <w:rPr>
          <w:rFonts w:cstheme="minorHAnsi"/>
        </w:rPr>
        <w:t>zasady konkurencyjności</w:t>
      </w:r>
      <w:r w:rsidR="00677940">
        <w:rPr>
          <w:rFonts w:cstheme="minorHAnsi"/>
        </w:rPr>
        <w:t xml:space="preserve">, </w:t>
      </w:r>
      <w:r w:rsidRPr="008B5B96">
        <w:rPr>
          <w:rFonts w:cstheme="minorHAnsi"/>
        </w:rPr>
        <w:t>określon</w:t>
      </w:r>
      <w:r w:rsidR="00677940">
        <w:rPr>
          <w:rFonts w:cstheme="minorHAnsi"/>
        </w:rPr>
        <w:t>ym</w:t>
      </w:r>
      <w:r w:rsidRPr="008B5B96">
        <w:rPr>
          <w:rFonts w:cstheme="minorHAnsi"/>
        </w:rPr>
        <w:t xml:space="preserve"> w </w:t>
      </w:r>
      <w:bookmarkStart w:id="5" w:name="_Hlk61204545"/>
      <w:r w:rsidRPr="008B5B96">
        <w:rPr>
          <w:rFonts w:cstheme="minorHAnsi"/>
        </w:rPr>
        <w:t xml:space="preserve">Wytycznych w zakresie kwalifikowalności wydatków w ramach Europejskiego Funduszu Rozwoju Regionalnego, Europejskiego Funduszu Społecznego </w:t>
      </w:r>
      <w:r w:rsidR="00E2027E">
        <w:rPr>
          <w:rFonts w:cstheme="minorHAnsi"/>
        </w:rPr>
        <w:t xml:space="preserve">oraz Funduszu Spójności </w:t>
      </w:r>
      <w:r w:rsidRPr="008B5B96">
        <w:rPr>
          <w:rFonts w:cstheme="minorHAnsi"/>
        </w:rPr>
        <w:t xml:space="preserve">na lata 2014-2020 oraz Wytycznych w zakresie kwalifikowalności wydatków w Programie Operacyjnym Rozwoju </w:t>
      </w:r>
      <w:r w:rsidR="00B9017F" w:rsidRPr="008B5B96">
        <w:rPr>
          <w:rFonts w:cstheme="minorHAnsi"/>
        </w:rPr>
        <w:t>Regionalnego 2014-2020.</w:t>
      </w:r>
    </w:p>
    <w:bookmarkEnd w:id="5"/>
    <w:p w14:paraId="54A1FB7B" w14:textId="58C2F531" w:rsidR="00F01E4A" w:rsidRPr="008B5B96" w:rsidRDefault="00F01E4A" w:rsidP="004A56DA">
      <w:pPr>
        <w:jc w:val="both"/>
        <w:rPr>
          <w:rFonts w:cstheme="minorHAnsi"/>
        </w:rPr>
      </w:pPr>
      <w:r w:rsidRPr="00F01E4A">
        <w:rPr>
          <w:rFonts w:cstheme="minorHAnsi"/>
        </w:rPr>
        <w:t xml:space="preserve">Przedmiotowe postępowanie jest finansowane ze środków </w:t>
      </w:r>
      <w:r w:rsidR="002E1078">
        <w:rPr>
          <w:rFonts w:cstheme="minorHAnsi"/>
        </w:rPr>
        <w:t>unijnych</w:t>
      </w:r>
      <w:r w:rsidRPr="00F01E4A">
        <w:rPr>
          <w:rFonts w:cstheme="minorHAnsi"/>
        </w:rPr>
        <w:t xml:space="preserve">: </w:t>
      </w:r>
      <w:r w:rsidR="003C77D2" w:rsidRPr="003C77D2">
        <w:rPr>
          <w:rFonts w:cstheme="minorHAnsi"/>
        </w:rPr>
        <w:t xml:space="preserve">Realizacja umowy dotyczącej projektu pn. „Dostosowanie infrastruktury ochrony zdrowia dla potrzeb osób starszych </w:t>
      </w:r>
      <w:r w:rsidR="002E1078">
        <w:rPr>
          <w:rFonts w:cstheme="minorHAnsi"/>
        </w:rPr>
        <w:t xml:space="preserve">                          </w:t>
      </w:r>
      <w:r w:rsidR="003C77D2" w:rsidRPr="003C77D2">
        <w:rPr>
          <w:rFonts w:cstheme="minorHAnsi"/>
        </w:rPr>
        <w:t>i niepełnosprawnych”, współfinansowanego przez Unię Europejską ze środków</w:t>
      </w:r>
      <w:r w:rsidR="002E1078">
        <w:rPr>
          <w:rFonts w:cstheme="minorHAnsi"/>
        </w:rPr>
        <w:t xml:space="preserve"> </w:t>
      </w:r>
      <w:r w:rsidR="003C77D2" w:rsidRPr="003C77D2">
        <w:rPr>
          <w:rFonts w:cstheme="minorHAnsi"/>
        </w:rPr>
        <w:t>Europejskiego Funduszu Rozwoju Regionalnego w ramach Regionalnego Programu Operacyjnego Województwa Warmińsko-Mazurskiego na lata 2014-2020. Oś priorytetowa IX, Działanie 9.1 Infrastru</w:t>
      </w:r>
      <w:r w:rsidR="003C77D2">
        <w:rPr>
          <w:rFonts w:cstheme="minorHAnsi"/>
        </w:rPr>
        <w:t>ktura ochrony zdrowia</w:t>
      </w:r>
      <w:r w:rsidRPr="00F01E4A">
        <w:rPr>
          <w:rFonts w:cstheme="minorHAnsi"/>
        </w:rPr>
        <w:t>.</w:t>
      </w:r>
    </w:p>
    <w:p w14:paraId="1477B9E2" w14:textId="72739842" w:rsidR="00070964" w:rsidRDefault="00AC27AC" w:rsidP="00B67CB0">
      <w:pPr>
        <w:jc w:val="both"/>
        <w:rPr>
          <w:rFonts w:cstheme="minorHAnsi"/>
        </w:rPr>
      </w:pPr>
      <w:r>
        <w:rPr>
          <w:rFonts w:cstheme="minorHAnsi"/>
        </w:rPr>
        <w:t>Znak sprawy:</w:t>
      </w:r>
      <w:r w:rsidR="00070964" w:rsidRPr="008B5B96">
        <w:rPr>
          <w:rFonts w:cstheme="minorHAnsi"/>
        </w:rPr>
        <w:t xml:space="preserve"> </w:t>
      </w:r>
      <w:r w:rsidR="00D34EBF" w:rsidRPr="00D34EBF">
        <w:rPr>
          <w:b/>
        </w:rPr>
        <w:t>DOA.272.2.2.2021</w:t>
      </w:r>
    </w:p>
    <w:p w14:paraId="601219FB" w14:textId="7A0669AF" w:rsidR="00A204B0" w:rsidRDefault="002C658A" w:rsidP="00E47116">
      <w:pPr>
        <w:rPr>
          <w:rFonts w:cstheme="minorHAnsi"/>
        </w:rPr>
      </w:pPr>
      <w:r w:rsidRPr="002C658A">
        <w:rPr>
          <w:rFonts w:cstheme="minorHAnsi"/>
        </w:rPr>
        <w:t xml:space="preserve">Postępowanie </w:t>
      </w:r>
      <w:r w:rsidR="00C93281">
        <w:rPr>
          <w:rFonts w:cstheme="minorHAnsi"/>
        </w:rPr>
        <w:t>nie zostało podzielone na</w:t>
      </w:r>
      <w:r w:rsidRPr="002C658A">
        <w:rPr>
          <w:rFonts w:cstheme="minorHAnsi"/>
        </w:rPr>
        <w:t xml:space="preserve"> części.</w:t>
      </w:r>
    </w:p>
    <w:p w14:paraId="57A4FF08" w14:textId="77777777" w:rsidR="00D34EBF" w:rsidRDefault="00D34EBF" w:rsidP="00E47116">
      <w:pPr>
        <w:rPr>
          <w:rFonts w:cstheme="minorHAnsi"/>
        </w:rPr>
      </w:pPr>
    </w:p>
    <w:p w14:paraId="317B9BAF" w14:textId="77777777" w:rsidR="00E47116" w:rsidRPr="00110EDA" w:rsidRDefault="00543A56" w:rsidP="00E47116">
      <w:pPr>
        <w:rPr>
          <w:b/>
        </w:rPr>
      </w:pPr>
      <w:r w:rsidRPr="00110EDA">
        <w:rPr>
          <w:b/>
        </w:rPr>
        <w:t xml:space="preserve">IV. </w:t>
      </w:r>
      <w:r w:rsidR="00AF2E90" w:rsidRPr="00110EDA">
        <w:rPr>
          <w:b/>
        </w:rPr>
        <w:t>Szacunkowa wartość zamówienia</w:t>
      </w:r>
    </w:p>
    <w:p w14:paraId="6E1058D2" w14:textId="1D556384" w:rsidR="00E47116" w:rsidRPr="00110EDA" w:rsidRDefault="00110EDA" w:rsidP="00465735">
      <w:pPr>
        <w:jc w:val="both"/>
      </w:pPr>
      <w:r w:rsidRPr="00110EDA">
        <w:t>Z</w:t>
      </w:r>
      <w:r w:rsidR="00AF2E90" w:rsidRPr="00110EDA">
        <w:t xml:space="preserve">amówienie nieobjęte procedurą zamówienia publicznego w rozumieniu ustawy </w:t>
      </w:r>
      <w:r w:rsidR="00F6620B">
        <w:t xml:space="preserve">z dnia 11 września 2019 r. </w:t>
      </w:r>
      <w:r w:rsidR="00AF2E90" w:rsidRPr="00110EDA">
        <w:t>Prawo Zamówień Publicznych</w:t>
      </w:r>
      <w:r w:rsidR="00F6620B">
        <w:t xml:space="preserve"> (tj. </w:t>
      </w:r>
      <w:r w:rsidR="00F6620B" w:rsidRPr="00F6620B">
        <w:t>Dz. U. z 2019 r., poz. 2019</w:t>
      </w:r>
      <w:r w:rsidR="00F6620B">
        <w:t>).</w:t>
      </w:r>
      <w:r w:rsidR="00465735">
        <w:t xml:space="preserve"> Procedura prowadzona </w:t>
      </w:r>
      <w:r w:rsidR="002D3F98">
        <w:t xml:space="preserve"> </w:t>
      </w:r>
      <w:r w:rsidR="00465735">
        <w:t>wg zasady konkurencyjności dla wydatków o wartości szacunkowej 50.000,00 – 130000,00 zł</w:t>
      </w:r>
      <w:r w:rsidR="00F6620B">
        <w:t>.</w:t>
      </w:r>
    </w:p>
    <w:p w14:paraId="042C5EBD" w14:textId="77777777" w:rsidR="00447FB0" w:rsidRPr="008B5B96" w:rsidRDefault="00447FB0" w:rsidP="00E47116">
      <w:pPr>
        <w:rPr>
          <w:b/>
        </w:rPr>
      </w:pPr>
    </w:p>
    <w:p w14:paraId="353B223F" w14:textId="77777777" w:rsidR="00E47116" w:rsidRPr="008B5B96" w:rsidRDefault="00543A56" w:rsidP="00E47116">
      <w:pPr>
        <w:rPr>
          <w:b/>
        </w:rPr>
      </w:pPr>
      <w:r w:rsidRPr="008B5B96">
        <w:rPr>
          <w:b/>
        </w:rPr>
        <w:t xml:space="preserve">V. </w:t>
      </w:r>
      <w:r w:rsidR="00E47116" w:rsidRPr="008B5B96">
        <w:rPr>
          <w:b/>
        </w:rPr>
        <w:t>Miejsce i sposób składania ofert</w:t>
      </w:r>
    </w:p>
    <w:p w14:paraId="5CE56A59" w14:textId="73630270" w:rsidR="00235FFF" w:rsidRDefault="00453215" w:rsidP="00D51C0D">
      <w:pPr>
        <w:spacing w:after="0" w:line="240" w:lineRule="auto"/>
      </w:pPr>
      <w:r>
        <w:t xml:space="preserve">1. </w:t>
      </w:r>
      <w:r w:rsidR="00222841">
        <w:t xml:space="preserve">Oferty należy złożyć w postaci elektronicznej </w:t>
      </w:r>
      <w:r w:rsidR="00235FFF">
        <w:t>poprzez portal Bazy konkurencyjności:</w:t>
      </w:r>
    </w:p>
    <w:p w14:paraId="00936D3A" w14:textId="37D0FD4F" w:rsidR="00222841" w:rsidRDefault="005C163B" w:rsidP="00D51C0D">
      <w:pPr>
        <w:spacing w:after="0" w:line="240" w:lineRule="auto"/>
      </w:pPr>
      <w:hyperlink r:id="rId8" w:history="1">
        <w:r w:rsidR="00214106" w:rsidRPr="00F47658">
          <w:rPr>
            <w:rStyle w:val="Hipercze"/>
          </w:rPr>
          <w:t>https://bazakonkurencyjnosci.funduszeeuropejskie.gov.pl/ogloszenia</w:t>
        </w:r>
      </w:hyperlink>
      <w:r w:rsidR="00214106">
        <w:t xml:space="preserve"> </w:t>
      </w:r>
    </w:p>
    <w:p w14:paraId="2881FC4A" w14:textId="7B8D747E" w:rsidR="008F1570" w:rsidRDefault="00E11911" w:rsidP="000B636A">
      <w:pPr>
        <w:spacing w:after="0" w:line="240" w:lineRule="auto"/>
      </w:pPr>
      <w:r w:rsidRPr="00235FFF">
        <w:t xml:space="preserve">do dnia </w:t>
      </w:r>
      <w:r w:rsidR="00D34EBF">
        <w:t>0</w:t>
      </w:r>
      <w:r w:rsidR="005C163B">
        <w:t>9</w:t>
      </w:r>
      <w:r w:rsidR="00D34EBF">
        <w:t>.06.2021</w:t>
      </w:r>
      <w:r w:rsidR="00BB7BD2" w:rsidRPr="00235FFF">
        <w:t xml:space="preserve"> </w:t>
      </w:r>
      <w:r w:rsidRPr="00235FFF">
        <w:t>r</w:t>
      </w:r>
      <w:r w:rsidR="00BB7BD2" w:rsidRPr="00235FFF">
        <w:t>.</w:t>
      </w:r>
      <w:r w:rsidRPr="00235FFF">
        <w:t xml:space="preserve"> do godz. 1</w:t>
      </w:r>
      <w:r w:rsidR="00CD4E10">
        <w:t>3</w:t>
      </w:r>
      <w:r w:rsidRPr="00235FFF">
        <w:t>:00</w:t>
      </w:r>
      <w:r w:rsidR="004E50E2" w:rsidRPr="00235FFF">
        <w:t xml:space="preserve"> </w:t>
      </w:r>
    </w:p>
    <w:p w14:paraId="695ED99F" w14:textId="5EC06453" w:rsidR="00D34EBF" w:rsidRDefault="00D34EBF" w:rsidP="002C658A">
      <w:pPr>
        <w:jc w:val="both"/>
      </w:pPr>
      <w:r w:rsidRPr="003B1575">
        <w:t>Po zamknięciu ogłoszenia tj. po terminie na złożenie oferty, zarówno dla Zamawiającego jak i Wykonawców lista złożonych ofert będzie widoczna na portalu Bazy Konkurencyjności – odpowiednio dla przedmiotowego ogłoszenia, wraz z wybranymi danymi: Nazwa i adres podmiotu, który złożył ofertę oraz cena oferty.</w:t>
      </w:r>
      <w:r>
        <w:t xml:space="preserve"> </w:t>
      </w:r>
      <w:r w:rsidRPr="008B5B96">
        <w:t>Przy ocenie zachowania terminu złoż</w:t>
      </w:r>
      <w:r>
        <w:t>enia oferty uwzględniana będzie</w:t>
      </w:r>
      <w:r w:rsidRPr="008B5B96">
        <w:t xml:space="preserve"> jedynie data i godzina </w:t>
      </w:r>
      <w:r>
        <w:t>złożenia oferty poprzez portal Bazy konkurencyjności. Oferty złożone na inne adresy, w innej formie, nie będą brane do badania i oceny ofert.</w:t>
      </w:r>
    </w:p>
    <w:p w14:paraId="432D832F" w14:textId="3057BDA2" w:rsidR="002C658A" w:rsidRDefault="00453215" w:rsidP="002C658A">
      <w:pPr>
        <w:jc w:val="both"/>
      </w:pPr>
      <w:r>
        <w:t xml:space="preserve">2. </w:t>
      </w:r>
      <w:r w:rsidR="002C658A" w:rsidRPr="008B5B96">
        <w:t>Przy ocenie zachowania terminu złoż</w:t>
      </w:r>
      <w:r w:rsidR="002C658A">
        <w:t>enia oferty uwzględniana będzie</w:t>
      </w:r>
      <w:r w:rsidR="002C658A" w:rsidRPr="008B5B96">
        <w:t xml:space="preserve"> jedynie data i godzina </w:t>
      </w:r>
      <w:r w:rsidR="00235FFF">
        <w:t>złożenia oferty poprzez portal Bazy konkurencyjności</w:t>
      </w:r>
      <w:r w:rsidR="002C658A">
        <w:t xml:space="preserve">. </w:t>
      </w:r>
      <w:r w:rsidR="00235FFF">
        <w:t>Oferty złożone na inne adresy, w innej formie, nie będą brane do badania i oceny ofert.</w:t>
      </w:r>
    </w:p>
    <w:p w14:paraId="5755CECD" w14:textId="30979830" w:rsidR="00235FFF" w:rsidRDefault="00453215" w:rsidP="002C658A">
      <w:pPr>
        <w:jc w:val="both"/>
      </w:pPr>
      <w:r>
        <w:t xml:space="preserve">3. </w:t>
      </w:r>
      <w:r w:rsidR="00235FFF">
        <w:t xml:space="preserve">Wykonawca przed </w:t>
      </w:r>
      <w:r w:rsidR="00FF1084">
        <w:t>złożeniem oferty postępuje zgodnie z Instrukcją</w:t>
      </w:r>
      <w:r w:rsidR="0045090B">
        <w:t xml:space="preserve"> udostępnioną na stronie:</w:t>
      </w:r>
    </w:p>
    <w:p w14:paraId="432A56DF" w14:textId="5BC60D14" w:rsidR="0045090B" w:rsidRDefault="005C163B" w:rsidP="002C658A">
      <w:pPr>
        <w:jc w:val="both"/>
      </w:pPr>
      <w:hyperlink r:id="rId9" w:history="1">
        <w:r w:rsidR="0045090B" w:rsidRPr="003407EE">
          <w:rPr>
            <w:rStyle w:val="Hipercze"/>
          </w:rPr>
          <w:t>https://archiwum-bazakonkurencyjnosci.funduszeeuropejskie.gov.pl/info/web_instruction</w:t>
        </w:r>
      </w:hyperlink>
      <w:r w:rsidR="0045090B">
        <w:t xml:space="preserve"> </w:t>
      </w:r>
    </w:p>
    <w:p w14:paraId="57F0AA3B" w14:textId="3801814C" w:rsidR="0045090B" w:rsidRDefault="00453215" w:rsidP="002C658A">
      <w:pPr>
        <w:jc w:val="both"/>
      </w:pPr>
      <w:r>
        <w:t xml:space="preserve">4. </w:t>
      </w:r>
      <w:r w:rsidR="0045090B">
        <w:t>Dodatkową pomoc można uzyskać z poradnika udostępnionego na stronie:</w:t>
      </w:r>
    </w:p>
    <w:p w14:paraId="18F48706" w14:textId="363C2BA8" w:rsidR="0045090B" w:rsidRDefault="005C163B" w:rsidP="002C658A">
      <w:pPr>
        <w:jc w:val="both"/>
      </w:pPr>
      <w:hyperlink r:id="rId10" w:history="1">
        <w:r w:rsidR="0045090B" w:rsidRPr="003407EE">
          <w:rPr>
            <w:rStyle w:val="Hipercze"/>
          </w:rPr>
          <w:t>https://bazakonkurencyjnosci.funduszeeuropejskie.gov.pl/pomoc</w:t>
        </w:r>
      </w:hyperlink>
      <w:r w:rsidR="0045090B">
        <w:t xml:space="preserve"> </w:t>
      </w:r>
    </w:p>
    <w:p w14:paraId="440E686F" w14:textId="2D85E478" w:rsidR="002C658A" w:rsidRPr="008B5B96" w:rsidRDefault="00453215" w:rsidP="002C658A">
      <w:pPr>
        <w:jc w:val="both"/>
      </w:pPr>
      <w:r>
        <w:t xml:space="preserve">5. </w:t>
      </w:r>
      <w:r w:rsidR="002C658A" w:rsidRPr="008B5B96">
        <w:t>Oferta powinna być przygotowana z uwzględnieniem poniższych zasad:</w:t>
      </w:r>
    </w:p>
    <w:p w14:paraId="77C9334D" w14:textId="2F911143" w:rsidR="002C658A" w:rsidRPr="008B5B96" w:rsidRDefault="002C658A" w:rsidP="00F51942">
      <w:pPr>
        <w:pStyle w:val="Akapitzlist"/>
        <w:numPr>
          <w:ilvl w:val="0"/>
          <w:numId w:val="1"/>
        </w:numPr>
        <w:jc w:val="both"/>
      </w:pPr>
      <w:r w:rsidRPr="008B5B96">
        <w:t xml:space="preserve">Każdy </w:t>
      </w:r>
      <w:r>
        <w:t>W</w:t>
      </w:r>
      <w:r w:rsidRPr="008B5B96">
        <w:t>ykonawca może złożyć tylko jedną ofertę</w:t>
      </w:r>
      <w:r>
        <w:t xml:space="preserve"> </w:t>
      </w:r>
      <w:r w:rsidRPr="008B5B96">
        <w:t>(dotyczy to również ofert składanych wspólnie, przez konsorcjum).</w:t>
      </w:r>
      <w:r>
        <w:t xml:space="preserve"> Złożenie większej liczby ofert spowoduje odrzucenie wszystkich ofert złożonych przez Wykonawcę.</w:t>
      </w:r>
    </w:p>
    <w:p w14:paraId="7CC20E06" w14:textId="53A2E3D9" w:rsidR="002C658A" w:rsidRDefault="002C658A" w:rsidP="00F51942">
      <w:pPr>
        <w:pStyle w:val="Akapitzlist"/>
        <w:numPr>
          <w:ilvl w:val="0"/>
          <w:numId w:val="1"/>
        </w:numPr>
        <w:jc w:val="both"/>
      </w:pPr>
      <w:r w:rsidRPr="008B5B96">
        <w:t>Ofert</w:t>
      </w:r>
      <w:r>
        <w:t>ę</w:t>
      </w:r>
      <w:r w:rsidRPr="008B5B96">
        <w:t xml:space="preserve"> </w:t>
      </w:r>
      <w:r>
        <w:t>należy sporządzić</w:t>
      </w:r>
      <w:r w:rsidRPr="008B5B96">
        <w:t xml:space="preserve"> w języku polskim</w:t>
      </w:r>
      <w:r>
        <w:t>, w postaci elektronicznej</w:t>
      </w:r>
      <w:r w:rsidRPr="4EB503A3">
        <w:t>,</w:t>
      </w:r>
      <w:r>
        <w:t xml:space="preserve"> </w:t>
      </w:r>
      <w:r w:rsidRPr="008B5B96">
        <w:t>wg Formularz</w:t>
      </w:r>
      <w:r>
        <w:t>a</w:t>
      </w:r>
      <w:r w:rsidRPr="008B5B96">
        <w:t xml:space="preserve"> ofert</w:t>
      </w:r>
      <w:r>
        <w:t>y</w:t>
      </w:r>
      <w:r w:rsidRPr="008B5B96">
        <w:t xml:space="preserve"> – załącznik nr 1</w:t>
      </w:r>
      <w:r>
        <w:t>.</w:t>
      </w:r>
      <w:r w:rsidR="0045090B">
        <w:t xml:space="preserve"> Wykonawca składając ofertę poprzez portal</w:t>
      </w:r>
      <w:r w:rsidR="00F1655C">
        <w:t>,</w:t>
      </w:r>
      <w:r w:rsidR="0045090B">
        <w:t xml:space="preserve"> cenę oferty brutto, podaną w Formularzu oferty, wpisuje również na Karcie-Formularz</w:t>
      </w:r>
      <w:r w:rsidR="00F1655C">
        <w:t>a</w:t>
      </w:r>
      <w:r w:rsidR="0045090B">
        <w:t xml:space="preserve"> złożenia oferty wygenerowanym w Bazie konkurencyjności. Szczegółowe informacje znajdują się na stronie:</w:t>
      </w:r>
    </w:p>
    <w:p w14:paraId="23060FB6" w14:textId="53B47D79" w:rsidR="0045090B" w:rsidRDefault="005C163B" w:rsidP="0045090B">
      <w:pPr>
        <w:pStyle w:val="Akapitzlist"/>
        <w:jc w:val="both"/>
      </w:pPr>
      <w:hyperlink r:id="rId11" w:history="1">
        <w:r w:rsidR="0045090B" w:rsidRPr="003407EE">
          <w:rPr>
            <w:rStyle w:val="Hipercze"/>
          </w:rPr>
          <w:t>https://bazakonkurencyjnosci.funduszeeuropejskie.gov.pl/pomoc/50-dodanie-oferty-do-ogloszenia</w:t>
        </w:r>
      </w:hyperlink>
      <w:r w:rsidR="0045090B">
        <w:t xml:space="preserve"> </w:t>
      </w:r>
    </w:p>
    <w:p w14:paraId="3BA10287" w14:textId="76F768BA" w:rsidR="002C658A" w:rsidRPr="008B5B96" w:rsidRDefault="002C658A" w:rsidP="00F51942">
      <w:pPr>
        <w:pStyle w:val="Akapitzlist"/>
        <w:numPr>
          <w:ilvl w:val="0"/>
          <w:numId w:val="1"/>
        </w:numPr>
        <w:jc w:val="both"/>
      </w:pPr>
      <w:r w:rsidRPr="008B5B96">
        <w:t xml:space="preserve">Oferta powinna zostać podpisana przez osobę upoważnioną, </w:t>
      </w:r>
      <w:r w:rsidR="00F1655C">
        <w:t>zgodnie z</w:t>
      </w:r>
      <w:r w:rsidRPr="008B5B96">
        <w:t xml:space="preserve"> dokument</w:t>
      </w:r>
      <w:r w:rsidR="00F1655C">
        <w:t>ami</w:t>
      </w:r>
      <w:r w:rsidRPr="008B5B96">
        <w:t xml:space="preserve"> rejestrowy</w:t>
      </w:r>
      <w:r w:rsidR="00F1655C">
        <w:t>mi</w:t>
      </w:r>
      <w:r w:rsidRPr="008B5B96">
        <w:t xml:space="preserve"> lub pełnomocnictw</w:t>
      </w:r>
      <w:r w:rsidR="00F1655C">
        <w:t>em</w:t>
      </w:r>
      <w:r w:rsidRPr="008B5B96">
        <w:t>. W przypadku podpisania oferty przez pełnomocnika do oferty należy załączyć</w:t>
      </w:r>
      <w:r w:rsidR="00F1655C">
        <w:t xml:space="preserve"> stosowne</w:t>
      </w:r>
      <w:r w:rsidRPr="008B5B96">
        <w:t xml:space="preserve"> pełnomocnictw</w:t>
      </w:r>
      <w:r>
        <w:t>o</w:t>
      </w:r>
      <w:r w:rsidR="00BB7BD2">
        <w:t>.</w:t>
      </w:r>
    </w:p>
    <w:p w14:paraId="15D5A663" w14:textId="1203BDA9" w:rsidR="00D34EBF" w:rsidRDefault="002C658A" w:rsidP="00D34EBF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>
        <w:t>Zamawiający nie dopuszcza składania ofert wariantowych.</w:t>
      </w:r>
    </w:p>
    <w:p w14:paraId="5EFCD408" w14:textId="086E2089" w:rsidR="002C658A" w:rsidRPr="008B5B96" w:rsidRDefault="00453215" w:rsidP="00D34EBF">
      <w:pPr>
        <w:pStyle w:val="Akapitzlist"/>
        <w:spacing w:before="120" w:after="120"/>
        <w:ind w:hanging="720"/>
        <w:contextualSpacing w:val="0"/>
        <w:jc w:val="both"/>
      </w:pPr>
      <w:r>
        <w:t xml:space="preserve">6. </w:t>
      </w:r>
      <w:r w:rsidR="002C658A" w:rsidRPr="008B5B96">
        <w:t>Wykonawca ponosi wszelkie koszty związane z przygotowanie</w:t>
      </w:r>
      <w:r w:rsidR="002C658A">
        <w:t>m</w:t>
      </w:r>
      <w:r w:rsidR="002C658A" w:rsidRPr="008B5B96">
        <w:t xml:space="preserve"> i złożeniem oferty.</w:t>
      </w:r>
    </w:p>
    <w:p w14:paraId="245F152B" w14:textId="25F769DF" w:rsidR="002C658A" w:rsidRPr="008B5B96" w:rsidRDefault="00453215" w:rsidP="002C658A">
      <w:pPr>
        <w:jc w:val="both"/>
      </w:pPr>
      <w:r>
        <w:t xml:space="preserve">7. </w:t>
      </w:r>
      <w:r w:rsidR="002C658A" w:rsidRPr="008B5B96">
        <w:t>Wykonawcy będą związani ofertą w terminie 30 dni od dnia składania ofert.</w:t>
      </w:r>
      <w:r w:rsidR="002C658A">
        <w:t xml:space="preserve"> Zamawiający może zwrócić się do Wykonawcy o wydłużenie terminu związania ofertą o kolejne 30 dni, jeżeli wynika to z wydłużonej procedury oceny ofert lub procedury podpisania umowy.</w:t>
      </w:r>
    </w:p>
    <w:p w14:paraId="6EBBD96D" w14:textId="77777777" w:rsidR="002C658A" w:rsidRPr="008B5B96" w:rsidRDefault="002C658A" w:rsidP="002C658A">
      <w:pPr>
        <w:jc w:val="both"/>
      </w:pPr>
      <w:r w:rsidRPr="008B5B96">
        <w:t>Zamawiający zastrzega sobie prawo do weryfikacji informacji przedstawionych w ofertach.</w:t>
      </w:r>
    </w:p>
    <w:p w14:paraId="2C449E90" w14:textId="10A30AAC" w:rsidR="00D0040F" w:rsidRPr="004E0EE6" w:rsidRDefault="00ED03BE" w:rsidP="00D0040F">
      <w:pPr>
        <w:rPr>
          <w:b/>
        </w:rPr>
      </w:pPr>
      <w:r w:rsidRPr="004E0EE6">
        <w:rPr>
          <w:b/>
        </w:rPr>
        <w:lastRenderedPageBreak/>
        <w:t>VI</w:t>
      </w:r>
      <w:r w:rsidR="00543A56" w:rsidRPr="004E0EE6">
        <w:rPr>
          <w:b/>
        </w:rPr>
        <w:t xml:space="preserve">. </w:t>
      </w:r>
      <w:r w:rsidR="00D0040F" w:rsidRPr="004E0EE6">
        <w:rPr>
          <w:b/>
        </w:rPr>
        <w:t>Opis przedmiotu zamówienia</w:t>
      </w:r>
    </w:p>
    <w:p w14:paraId="19139233" w14:textId="191773ED" w:rsidR="00214106" w:rsidRPr="00817D8F" w:rsidRDefault="004746B2" w:rsidP="00111F78">
      <w:pPr>
        <w:tabs>
          <w:tab w:val="left" w:pos="284"/>
        </w:tabs>
        <w:jc w:val="both"/>
      </w:pPr>
      <w:r>
        <w:t xml:space="preserve">Przedmiot zamówienia </w:t>
      </w:r>
      <w:r w:rsidR="002E1078">
        <w:t xml:space="preserve">obejmuje </w:t>
      </w:r>
      <w:r w:rsidR="002E1078" w:rsidRPr="002E1078">
        <w:t xml:space="preserve">Pełnienie funkcji Inwestora Zastępczego nad </w:t>
      </w:r>
      <w:r w:rsidR="00111F78">
        <w:t xml:space="preserve">zadaniem pn. „Dostosowanie infrastruktury ochrony zdrowia dla potrzeb osób starszych i niepełnosprawnych” </w:t>
      </w:r>
      <w:r w:rsidR="002E1078">
        <w:t xml:space="preserve">        </w:t>
      </w:r>
      <w:r w:rsidR="00111F78">
        <w:t xml:space="preserve">w </w:t>
      </w:r>
      <w:r w:rsidR="002E1078">
        <w:t>specjalnościach</w:t>
      </w:r>
      <w:r w:rsidR="00111F78">
        <w:t>: konstrukcyjno-budowlanej, instalacyjnych w zakresie</w:t>
      </w:r>
      <w:r w:rsidR="002E1078">
        <w:t>:</w:t>
      </w:r>
      <w:r w:rsidR="00111F78">
        <w:t xml:space="preserve"> instalacji wodno-kanalizacyjnej i sanitarnej, wentylacyjnej i klimatyzacyjnej oraz  instalacji elektrycznej</w:t>
      </w:r>
      <w:r w:rsidR="00F15C1B">
        <w:t>.</w:t>
      </w:r>
    </w:p>
    <w:p w14:paraId="5DF2D81F" w14:textId="2AA628C0" w:rsidR="00111F78" w:rsidRPr="00453215" w:rsidRDefault="00111F78" w:rsidP="00F6620B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 xml:space="preserve">Obsługa w trakcie realizacji inwestycji oraz po jej </w:t>
      </w:r>
      <w:r w:rsidRPr="00453215">
        <w:rPr>
          <w:rFonts w:eastAsia="Times New Roman" w:cstheme="minorHAnsi"/>
          <w:lang w:eastAsia="pl-PL"/>
        </w:rPr>
        <w:t>za</w:t>
      </w:r>
      <w:r w:rsidRPr="00453215">
        <w:rPr>
          <w:rFonts w:eastAsia="Times New Roman" w:cstheme="minorHAnsi"/>
          <w:lang w:val="x-none" w:eastAsia="pl-PL"/>
        </w:rPr>
        <w:t xml:space="preserve">kończeniu ma na celu </w:t>
      </w:r>
      <w:r w:rsidRPr="00453215">
        <w:rPr>
          <w:rFonts w:eastAsia="Times New Roman" w:cstheme="minorHAnsi"/>
          <w:lang w:eastAsia="pl-PL"/>
        </w:rPr>
        <w:t>realizację inwestycji, zgodnie z</w:t>
      </w:r>
      <w:r w:rsidRPr="00453215">
        <w:rPr>
          <w:rFonts w:eastAsia="Times New Roman" w:cstheme="minorHAnsi"/>
          <w:lang w:val="x-none" w:eastAsia="pl-PL"/>
        </w:rPr>
        <w:t>:</w:t>
      </w:r>
    </w:p>
    <w:p w14:paraId="485A0992" w14:textId="4B629CBE" w:rsidR="00111F78" w:rsidRPr="00453215" w:rsidRDefault="00111F78" w:rsidP="00F6620B">
      <w:pPr>
        <w:numPr>
          <w:ilvl w:val="1"/>
          <w:numId w:val="20"/>
        </w:num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 xml:space="preserve">przepisami </w:t>
      </w:r>
      <w:r w:rsidRPr="00453215">
        <w:rPr>
          <w:rFonts w:eastAsia="Times New Roman" w:cstheme="minorHAnsi"/>
          <w:lang w:eastAsia="pl-PL"/>
        </w:rPr>
        <w:t>u</w:t>
      </w:r>
      <w:r w:rsidRPr="00453215">
        <w:rPr>
          <w:rFonts w:eastAsia="Times New Roman" w:cstheme="minorHAnsi"/>
          <w:lang w:val="x-none" w:eastAsia="pl-PL"/>
        </w:rPr>
        <w:t>staw</w:t>
      </w:r>
      <w:r w:rsidRPr="00453215">
        <w:rPr>
          <w:rFonts w:eastAsia="Times New Roman" w:cstheme="minorHAnsi"/>
          <w:lang w:eastAsia="pl-PL"/>
        </w:rPr>
        <w:t>y</w:t>
      </w:r>
      <w:r w:rsidRPr="00453215">
        <w:rPr>
          <w:rFonts w:eastAsia="Times New Roman" w:cstheme="minorHAnsi"/>
          <w:lang w:val="x-none" w:eastAsia="pl-PL"/>
        </w:rPr>
        <w:t xml:space="preserve"> </w:t>
      </w:r>
      <w:r w:rsidRPr="00453215">
        <w:rPr>
          <w:rFonts w:eastAsia="Times New Roman" w:cstheme="minorHAnsi"/>
          <w:lang w:eastAsia="pl-PL"/>
        </w:rPr>
        <w:t xml:space="preserve">z dnia 07 lipca 1994 roku </w:t>
      </w:r>
      <w:r w:rsidRPr="00453215">
        <w:rPr>
          <w:rFonts w:eastAsia="Times New Roman" w:cstheme="minorHAnsi"/>
          <w:lang w:val="x-none" w:eastAsia="pl-PL"/>
        </w:rPr>
        <w:t>Prawo budowlane</w:t>
      </w:r>
      <w:r w:rsidRPr="00453215">
        <w:rPr>
          <w:rFonts w:eastAsia="Times New Roman" w:cstheme="minorHAnsi"/>
          <w:lang w:eastAsia="pl-PL"/>
        </w:rPr>
        <w:t xml:space="preserve"> </w:t>
      </w:r>
      <w:r w:rsidRPr="00453215">
        <w:rPr>
          <w:rFonts w:eastAsia="Times New Roman" w:cstheme="minorHAnsi"/>
          <w:lang w:val="x-none" w:eastAsia="pl-PL"/>
        </w:rPr>
        <w:t xml:space="preserve">( </w:t>
      </w:r>
      <w:r w:rsidRPr="00453215">
        <w:rPr>
          <w:rFonts w:eastAsia="Times New Roman" w:cstheme="minorHAnsi"/>
          <w:color w:val="222222"/>
          <w:lang w:val="x-none" w:eastAsia="pl-PL"/>
        </w:rPr>
        <w:t>Dz. U. z 20</w:t>
      </w:r>
      <w:r w:rsidR="00F15C1B">
        <w:rPr>
          <w:rFonts w:eastAsia="Times New Roman" w:cstheme="minorHAnsi"/>
          <w:color w:val="222222"/>
          <w:lang w:eastAsia="pl-PL"/>
        </w:rPr>
        <w:t>20</w:t>
      </w:r>
      <w:r w:rsidRPr="00453215">
        <w:rPr>
          <w:rFonts w:eastAsia="Times New Roman" w:cstheme="minorHAnsi"/>
          <w:color w:val="222222"/>
          <w:lang w:val="x-none" w:eastAsia="pl-PL"/>
        </w:rPr>
        <w:t xml:space="preserve"> r. </w:t>
      </w:r>
      <w:r w:rsidR="00F15C1B">
        <w:rPr>
          <w:rFonts w:eastAsia="Times New Roman" w:cstheme="minorHAnsi"/>
          <w:color w:val="222222"/>
          <w:lang w:eastAsia="pl-PL"/>
        </w:rPr>
        <w:t>poz.</w:t>
      </w:r>
      <w:r w:rsidRPr="00453215">
        <w:rPr>
          <w:rFonts w:eastAsia="Times New Roman" w:cstheme="minorHAnsi"/>
          <w:color w:val="222222"/>
          <w:lang w:val="x-none" w:eastAsia="pl-PL"/>
        </w:rPr>
        <w:t xml:space="preserve"> </w:t>
      </w:r>
      <w:r w:rsidR="00F15C1B">
        <w:rPr>
          <w:rFonts w:eastAsia="Times New Roman" w:cstheme="minorHAnsi"/>
          <w:color w:val="222222"/>
          <w:lang w:eastAsia="pl-PL"/>
        </w:rPr>
        <w:t>1333</w:t>
      </w:r>
      <w:r w:rsidRPr="00453215">
        <w:rPr>
          <w:rFonts w:eastAsia="Times New Roman" w:cstheme="minorHAnsi"/>
          <w:lang w:val="x-none" w:eastAsia="pl-PL"/>
        </w:rPr>
        <w:t xml:space="preserve"> ze zmianami) z wyłączenie</w:t>
      </w:r>
      <w:r w:rsidRPr="00453215">
        <w:rPr>
          <w:rFonts w:eastAsia="Times New Roman" w:cstheme="minorHAnsi"/>
          <w:lang w:eastAsia="pl-PL"/>
        </w:rPr>
        <w:t>m</w:t>
      </w:r>
      <w:r w:rsidRPr="00453215">
        <w:rPr>
          <w:rFonts w:eastAsia="Times New Roman" w:cstheme="minorHAnsi"/>
          <w:lang w:val="x-none" w:eastAsia="pl-PL"/>
        </w:rPr>
        <w:t xml:space="preserve"> uprawnień do zaciągania zobowiązań finansowych w imieniu Zamawiającego</w:t>
      </w:r>
      <w:r w:rsidR="002A6B5C">
        <w:rPr>
          <w:rFonts w:eastAsia="Times New Roman" w:cstheme="minorHAnsi"/>
          <w:lang w:eastAsia="pl-PL"/>
        </w:rPr>
        <w:t xml:space="preserve"> oraz </w:t>
      </w:r>
      <w:r w:rsidR="002A6B5C" w:rsidRPr="0093114A">
        <w:rPr>
          <w:lang w:eastAsia="pl-PL"/>
        </w:rPr>
        <w:t>Wytycznymi i zasadami dotyczącymi dofinansowania projektów unijnych w ramach Regionalnego Programu Operacyjnego Warmia Mazury</w:t>
      </w:r>
      <w:r w:rsidR="002A6B5C" w:rsidRPr="002A6B5C">
        <w:rPr>
          <w:lang w:eastAsia="pl-PL"/>
        </w:rPr>
        <w:t>,</w:t>
      </w:r>
    </w:p>
    <w:p w14:paraId="412E0233" w14:textId="77777777" w:rsidR="00111F78" w:rsidRPr="00453215" w:rsidRDefault="00111F78" w:rsidP="00F6620B">
      <w:pPr>
        <w:numPr>
          <w:ilvl w:val="1"/>
          <w:numId w:val="20"/>
        </w:num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dokumentacją projektową, warunkami określonymi w zaświadczeniach o braku sprzeciwu na wykonanie robót budowlanych</w:t>
      </w:r>
      <w:r w:rsidRPr="00453215">
        <w:rPr>
          <w:rFonts w:eastAsia="Times New Roman" w:cstheme="minorHAnsi"/>
          <w:lang w:eastAsia="pl-PL"/>
        </w:rPr>
        <w:t>/pozwoleniu na budowę,</w:t>
      </w:r>
    </w:p>
    <w:p w14:paraId="1D174867" w14:textId="77777777" w:rsidR="00111F78" w:rsidRPr="00453215" w:rsidRDefault="00111F78" w:rsidP="00F6620B">
      <w:pPr>
        <w:numPr>
          <w:ilvl w:val="1"/>
          <w:numId w:val="20"/>
        </w:num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warunkami określonymi w pozwoleniu Konserwatorskim dotyczącym przedmiotowej inwestycji (jeżeli dotyczy),</w:t>
      </w:r>
    </w:p>
    <w:p w14:paraId="21416426" w14:textId="3F2D9550" w:rsidR="00111F78" w:rsidRPr="00453215" w:rsidRDefault="00111F78" w:rsidP="00F6620B">
      <w:pPr>
        <w:numPr>
          <w:ilvl w:val="1"/>
          <w:numId w:val="20"/>
        </w:num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eastAsia="pl-PL"/>
        </w:rPr>
        <w:t>wytycznymi realizacji inwestycji, specyfikacją warunków zamówienia stanowiącą załącznik do ogłoszenia o przetargu na realizację zadania pn.: „</w:t>
      </w:r>
      <w:r w:rsidRPr="00453215">
        <w:rPr>
          <w:rFonts w:eastAsia="Times New Roman" w:cstheme="minorHAnsi"/>
          <w:lang w:val="x-none" w:eastAsia="pl-PL"/>
        </w:rPr>
        <w:t>Dostosowanie infrastruktury ochrony zdrowia dla potrzeb osób starszych i niepełnosprawnych ”, w ramach Regionalnego Programu Operacyjnego Województwa Warmińsko-Mazurskiego na lata 2014-2020”</w:t>
      </w:r>
    </w:p>
    <w:p w14:paraId="0EABD5B9" w14:textId="1ED3D20A" w:rsidR="00111F78" w:rsidRPr="00453215" w:rsidRDefault="00111F78" w:rsidP="00F6620B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</w:t>
      </w:r>
      <w:r w:rsidRPr="00453215">
        <w:rPr>
          <w:rFonts w:eastAsia="Times New Roman" w:cstheme="minorHAnsi"/>
          <w:lang w:val="x-none" w:eastAsia="pl-PL"/>
        </w:rPr>
        <w:tab/>
        <w:t>Obowiązki In</w:t>
      </w:r>
      <w:r w:rsidR="00F6620B">
        <w:rPr>
          <w:rFonts w:eastAsia="Times New Roman" w:cstheme="minorHAnsi"/>
          <w:lang w:eastAsia="pl-PL"/>
        </w:rPr>
        <w:t>westora Zastępczego</w:t>
      </w:r>
      <w:r w:rsidRPr="00453215">
        <w:rPr>
          <w:rFonts w:eastAsia="Times New Roman" w:cstheme="minorHAnsi"/>
          <w:lang w:val="x-none" w:eastAsia="pl-PL"/>
        </w:rPr>
        <w:t>:</w:t>
      </w:r>
    </w:p>
    <w:p w14:paraId="7132CB48" w14:textId="3F3E3C73" w:rsidR="00111F78" w:rsidRPr="00453215" w:rsidRDefault="00111F78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2.1</w:t>
      </w:r>
      <w:r w:rsidRPr="00453215">
        <w:rPr>
          <w:rFonts w:eastAsia="Times New Roman" w:cstheme="minorHAnsi"/>
          <w:lang w:val="x-none" w:eastAsia="pl-PL"/>
        </w:rPr>
        <w:tab/>
        <w:t>Zgłoszenie do PINB-u oraz powiadomienie gestorów, projektanta</w:t>
      </w:r>
      <w:r w:rsidRPr="00453215">
        <w:rPr>
          <w:rFonts w:eastAsia="Times New Roman" w:cstheme="minorHAnsi"/>
          <w:lang w:eastAsia="pl-PL"/>
        </w:rPr>
        <w:t>, inwestora zastępczego</w:t>
      </w:r>
      <w:r w:rsidRPr="00453215">
        <w:rPr>
          <w:rFonts w:eastAsia="Times New Roman" w:cstheme="minorHAnsi"/>
          <w:lang w:val="x-none" w:eastAsia="pl-PL"/>
        </w:rPr>
        <w:t xml:space="preserve"> o rozpoczęciu roboty budowlanej stanowiącej przedmiot niniejszego zamówienia,</w:t>
      </w:r>
    </w:p>
    <w:p w14:paraId="597A866E" w14:textId="753F3EB9" w:rsidR="00111F78" w:rsidRPr="00453215" w:rsidRDefault="00111F78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2.2</w:t>
      </w:r>
      <w:r w:rsidRPr="00453215">
        <w:rPr>
          <w:rFonts w:eastAsia="Times New Roman" w:cstheme="minorHAnsi"/>
          <w:lang w:val="x-none" w:eastAsia="pl-PL"/>
        </w:rPr>
        <w:tab/>
        <w:t>opiniowanie i akceptowanie umów z podwykonawcami, które będą zawierane przez wykonawców wyłonionych do realizacji inwestycji oraz nadzorowanie dokonywania terminowej płatności przez wykonawcę na rzecz podwykonawców za prawidłowo zrealizowane przez podwykonawców roboty budowlane, dostawy, usługi,</w:t>
      </w:r>
    </w:p>
    <w:p w14:paraId="6B8D83BB" w14:textId="3D525D4C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2.3</w:t>
      </w:r>
      <w:r w:rsidRPr="00453215">
        <w:rPr>
          <w:rFonts w:eastAsia="Times New Roman" w:cstheme="minorHAnsi"/>
          <w:lang w:val="x-none" w:eastAsia="pl-PL"/>
        </w:rPr>
        <w:tab/>
        <w:t xml:space="preserve">uzgodnienie i zatwierdzenie harmonogramu rzeczowo-finansowego realizacji inwestycji sporządzonego przez generalnego wykonawcę robót budowlanych, wraz z prowadzeniem szczegółowych rejestrów zaawansowania robót i dostaw wraz z przyporządkowaniem ich do poszczególnych elementów harmonogramu, </w:t>
      </w:r>
      <w:r w:rsidR="00F15C1B" w:rsidRPr="00F15C1B">
        <w:rPr>
          <w:rFonts w:eastAsia="Times New Roman" w:cstheme="minorHAnsi"/>
          <w:lang w:val="x-none" w:eastAsia="pl-PL"/>
        </w:rPr>
        <w:t>a także zgodności z wnioskiem i umową o dofinansowanie,</w:t>
      </w:r>
    </w:p>
    <w:p w14:paraId="2F039964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2.4</w:t>
      </w:r>
      <w:r w:rsidRPr="00453215">
        <w:rPr>
          <w:rFonts w:eastAsia="Times New Roman" w:cstheme="minorHAnsi"/>
          <w:lang w:val="x-none" w:eastAsia="pl-PL"/>
        </w:rPr>
        <w:tab/>
        <w:t>zatwierdzanie i kompletowanie wniosków materiałowych,</w:t>
      </w:r>
    </w:p>
    <w:p w14:paraId="38205FEE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2.5</w:t>
      </w:r>
      <w:r w:rsidRPr="00453215">
        <w:rPr>
          <w:rFonts w:eastAsia="Times New Roman" w:cstheme="minorHAnsi"/>
          <w:lang w:val="x-none" w:eastAsia="pl-PL"/>
        </w:rPr>
        <w:tab/>
        <w:t>egzekwowanie warunków zawartych umów na wykonanie robót budowlanych,</w:t>
      </w:r>
    </w:p>
    <w:p w14:paraId="4D0CF5B1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2.6</w:t>
      </w:r>
      <w:r w:rsidRPr="00453215">
        <w:rPr>
          <w:rFonts w:eastAsia="Times New Roman" w:cstheme="minorHAnsi"/>
          <w:lang w:val="x-none" w:eastAsia="pl-PL"/>
        </w:rPr>
        <w:tab/>
        <w:t>poświadczanie płatności należnych wykonawcom w trakcie realizacji robót,</w:t>
      </w:r>
    </w:p>
    <w:p w14:paraId="053A650A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2.7</w:t>
      </w:r>
      <w:r w:rsidRPr="00453215">
        <w:rPr>
          <w:rFonts w:eastAsia="Times New Roman" w:cstheme="minorHAnsi"/>
          <w:lang w:val="x-none" w:eastAsia="pl-PL"/>
        </w:rPr>
        <w:tab/>
        <w:t>pełnienie obowiązków Inwestora zastępczego w imieniu Zamawiającego przy realizacji inwestycji nad wszystkimi branżami, zgodnie z przepisami polskiego prawa,</w:t>
      </w:r>
    </w:p>
    <w:p w14:paraId="2C42ED07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2.8</w:t>
      </w:r>
      <w:r w:rsidRPr="00453215">
        <w:rPr>
          <w:rFonts w:eastAsia="Times New Roman" w:cstheme="minorHAnsi"/>
          <w:lang w:val="x-none" w:eastAsia="pl-PL"/>
        </w:rPr>
        <w:tab/>
        <w:t>zwoływanie narad koordynacyjnych w trakcie realizacji inwestycji i udział w nich.  Spotkania z Zamawiającego z Nadzorem odbywać się będą min. 1 raz w miesiącu (w przypadku dużego natężenia pracy spotkania odbywać się będą w zależności od potrzeb); przy czym na żądanie Zamawiającego Nadzór jest zobowiązany wziąć udział w spotkaniu w wyznaczonym przez Zamawiającego terminie. Na każdym spotkaniu przedstawiony zostanie raport , przygotowany przez Inspektora, ze stanu aktualnego zaawansowania realizacji inwestycji,</w:t>
      </w:r>
    </w:p>
    <w:p w14:paraId="1E8BE875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2.9</w:t>
      </w:r>
      <w:r w:rsidRPr="00453215">
        <w:rPr>
          <w:rFonts w:eastAsia="Times New Roman" w:cstheme="minorHAnsi"/>
          <w:lang w:val="x-none" w:eastAsia="pl-PL"/>
        </w:rPr>
        <w:tab/>
        <w:t>zawiadomienie organu architektoniczno-budowlanego o rozpoczęciu budowy,</w:t>
      </w:r>
    </w:p>
    <w:p w14:paraId="78618BD8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2.10</w:t>
      </w:r>
      <w:r w:rsidRPr="00453215">
        <w:rPr>
          <w:rFonts w:eastAsia="Times New Roman" w:cstheme="minorHAnsi"/>
          <w:lang w:val="x-none" w:eastAsia="pl-PL"/>
        </w:rPr>
        <w:tab/>
        <w:t>zgłaszanie projektantowi w formie pisemnej wszelkich zastrzeżeń do projektu i dokonanie z nim niezbędnych uzgodnień i wyjaśnień, ale zawsze po wcześniejszym uzgodnieniu z Inwestorem,</w:t>
      </w:r>
    </w:p>
    <w:p w14:paraId="513ED847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lastRenderedPageBreak/>
        <w:t>2.11</w:t>
      </w:r>
      <w:r w:rsidRPr="00453215">
        <w:rPr>
          <w:rFonts w:eastAsia="Times New Roman" w:cstheme="minorHAnsi"/>
          <w:lang w:val="x-none" w:eastAsia="pl-PL"/>
        </w:rPr>
        <w:tab/>
        <w:t>sprawdzanie jakości wykonywanych robót i wbudowanych wyrobów budowlanych, wraz z fotograficznym dokumentowaniem robót zanikających, dla każdego odcinka ulegającego zakryciu,</w:t>
      </w:r>
    </w:p>
    <w:p w14:paraId="72FBEA8A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2.12</w:t>
      </w:r>
      <w:r w:rsidRPr="00453215">
        <w:rPr>
          <w:rFonts w:eastAsia="Times New Roman" w:cstheme="minorHAnsi"/>
          <w:lang w:val="x-none" w:eastAsia="pl-PL"/>
        </w:rPr>
        <w:tab/>
        <w:t>sprawdzanie i odbiór robót budowlanych, uczestniczenie w próbach i odbiorach techniczny instalacji, urządzeń technicznych oraz przygotowanie i udział w czynnościach odbioru gotowych obiektów budowlanych i przekazanie ich do użytkowania,</w:t>
      </w:r>
    </w:p>
    <w:p w14:paraId="4561ACAA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2.13</w:t>
      </w:r>
      <w:r w:rsidRPr="00453215">
        <w:rPr>
          <w:rFonts w:eastAsia="Times New Roman" w:cstheme="minorHAnsi"/>
          <w:lang w:val="x-none" w:eastAsia="pl-PL"/>
        </w:rPr>
        <w:tab/>
        <w:t>potwierdzenie w dzienniku budowy faktyczne wykonanych robót oraz usunięcia wad,</w:t>
      </w:r>
    </w:p>
    <w:p w14:paraId="4F29CB66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2.14</w:t>
      </w:r>
      <w:r w:rsidRPr="00453215">
        <w:rPr>
          <w:rFonts w:eastAsia="Times New Roman" w:cstheme="minorHAnsi"/>
          <w:lang w:val="x-none" w:eastAsia="pl-PL"/>
        </w:rPr>
        <w:tab/>
        <w:t xml:space="preserve">nadzór nad zapewnieniem bezpieczeństwa i przestrzegania przepisów p. </w:t>
      </w:r>
      <w:proofErr w:type="spellStart"/>
      <w:r w:rsidRPr="00453215">
        <w:rPr>
          <w:rFonts w:eastAsia="Times New Roman" w:cstheme="minorHAnsi"/>
          <w:lang w:val="x-none" w:eastAsia="pl-PL"/>
        </w:rPr>
        <w:t>poż</w:t>
      </w:r>
      <w:proofErr w:type="spellEnd"/>
      <w:r w:rsidRPr="00453215">
        <w:rPr>
          <w:rFonts w:eastAsia="Times New Roman" w:cstheme="minorHAnsi"/>
          <w:lang w:val="x-none" w:eastAsia="pl-PL"/>
        </w:rPr>
        <w:t>, bezpieczeństwa i higieny pracy, przez wszystkich uczestników procesu realizacji inwestycji, w rozumieniu wymagań stawianych przez prawo budowlane i inne obowiązujące przepisy, podczas całego procesu realizacji inwestycji,</w:t>
      </w:r>
    </w:p>
    <w:p w14:paraId="116CF980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2.15</w:t>
      </w:r>
      <w:r w:rsidRPr="00453215">
        <w:rPr>
          <w:rFonts w:eastAsia="Times New Roman" w:cstheme="minorHAnsi"/>
          <w:lang w:val="x-none" w:eastAsia="pl-PL"/>
        </w:rPr>
        <w:tab/>
        <w:t>pełnienie nadzoru finansowego, działanie we współpracy z Zamawiającym i na jego rzecz w całym okresie inwestycji,  sprawdzanie dokumentów rozliczeniowych pod względem merytorycznym i rachunkowym, opisywanie faktur oraz przekazywanie informacji Zamawiającemu dotyczących zapotrzebowania na środki finansowe na kolejne miesiące realizacji inwestycji,</w:t>
      </w:r>
    </w:p>
    <w:p w14:paraId="0D3F304F" w14:textId="00FD3013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2.16</w:t>
      </w:r>
      <w:r w:rsidRPr="00453215">
        <w:rPr>
          <w:rFonts w:eastAsia="Times New Roman" w:cstheme="minorHAnsi"/>
          <w:lang w:val="x-none" w:eastAsia="pl-PL"/>
        </w:rPr>
        <w:tab/>
        <w:t>zapewnienie stałej wymiany informacji z Zamawiającym oraz koordynacji swojej działalności z wymaganiami Zamawiającego,</w:t>
      </w:r>
    </w:p>
    <w:p w14:paraId="38EBBEE3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2.17</w:t>
      </w:r>
      <w:r w:rsidRPr="00453215">
        <w:rPr>
          <w:rFonts w:eastAsia="Times New Roman" w:cstheme="minorHAnsi"/>
          <w:lang w:val="x-none" w:eastAsia="pl-PL"/>
        </w:rPr>
        <w:tab/>
        <w:t>kontrola stanu zatrudnienia podwykonawców i rozliczeń generalnego wykonawcy,</w:t>
      </w:r>
    </w:p>
    <w:p w14:paraId="4706EB1F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2.18</w:t>
      </w:r>
      <w:r w:rsidRPr="00453215">
        <w:rPr>
          <w:rFonts w:eastAsia="Times New Roman" w:cstheme="minorHAnsi"/>
          <w:lang w:val="x-none" w:eastAsia="pl-PL"/>
        </w:rPr>
        <w:tab/>
        <w:t>przygotowanie materiałów do odbioru końcowego Inwestycji, powiadomienie wszystkich uczestników procesu inwestycyjnego o terminie odbioru końcowego inwestycji,</w:t>
      </w:r>
    </w:p>
    <w:p w14:paraId="6F76EA3D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2.19</w:t>
      </w:r>
      <w:r w:rsidRPr="00453215">
        <w:rPr>
          <w:rFonts w:eastAsia="Times New Roman" w:cstheme="minorHAnsi"/>
          <w:lang w:val="x-none" w:eastAsia="pl-PL"/>
        </w:rPr>
        <w:tab/>
        <w:t>dokonanie czynności odbioru końcowego Inwestycji,</w:t>
      </w:r>
    </w:p>
    <w:p w14:paraId="4005082B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2.20</w:t>
      </w:r>
      <w:r w:rsidRPr="00453215">
        <w:rPr>
          <w:rFonts w:eastAsia="Times New Roman" w:cstheme="minorHAnsi"/>
          <w:lang w:val="x-none" w:eastAsia="pl-PL"/>
        </w:rPr>
        <w:tab/>
        <w:t>uzyskanie wszystkich wymaganych przepisami prawa decyzji administracyjnych, opinii, uzgodnień, stanowisk organów administracyjnych po zakończeniu procesu inwestycyjnego i uzyskanie ostatecznej decyzji o pozwoleniu na użytkowanie inwestycji,</w:t>
      </w:r>
    </w:p>
    <w:p w14:paraId="1C172394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2.21</w:t>
      </w:r>
      <w:r w:rsidRPr="00453215">
        <w:rPr>
          <w:rFonts w:eastAsia="Times New Roman" w:cstheme="minorHAnsi"/>
          <w:lang w:val="x-none" w:eastAsia="pl-PL"/>
        </w:rPr>
        <w:tab/>
        <w:t xml:space="preserve">rozliczenie końcowe inwestycji, łącznie z  rozliczeniem dofinansowania zewnętrznego,  </w:t>
      </w:r>
    </w:p>
    <w:p w14:paraId="3EBCA2F5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2.22</w:t>
      </w:r>
      <w:r w:rsidRPr="00453215">
        <w:rPr>
          <w:rFonts w:eastAsia="Times New Roman" w:cstheme="minorHAnsi"/>
          <w:lang w:val="x-none" w:eastAsia="pl-PL"/>
        </w:rPr>
        <w:tab/>
        <w:t>przekazanie użytkownikowi inwestycji wraz z kompletem niezbędnych dokumentów w stanie faktycznym i prawnym pozwalającym na natychmiastowe rozpoczęcie użytkowania,</w:t>
      </w:r>
    </w:p>
    <w:p w14:paraId="65C461B3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2.23</w:t>
      </w:r>
      <w:r w:rsidRPr="00453215">
        <w:rPr>
          <w:rFonts w:eastAsia="Times New Roman" w:cstheme="minorHAnsi"/>
          <w:lang w:val="x-none" w:eastAsia="pl-PL"/>
        </w:rPr>
        <w:tab/>
        <w:t>występowanie w imieniu Inwestora przed organami administracji publicznej i przed sądami w sprawach wynikających z realizacji inwestycji - w granicach udzielonych pełnomocnictw, branie udziału w mediacjach, sporach procedurach arbitrażowych tj. doradztwo, opiniowanie dokumentów, wydawanie ekspertyz, udział (w charakterze konsultanta-asystenta) w spotkaniach, posiedzeniach związanych z procedurą  arbitrażową lub sądową,</w:t>
      </w:r>
    </w:p>
    <w:p w14:paraId="39E501EB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2.24</w:t>
      </w:r>
      <w:r w:rsidRPr="00453215">
        <w:rPr>
          <w:rFonts w:eastAsia="Times New Roman" w:cstheme="minorHAnsi"/>
          <w:lang w:val="x-none" w:eastAsia="pl-PL"/>
        </w:rPr>
        <w:tab/>
        <w:t>naliczanie w imieniu Inwestora kar umownych oraz ewentualnie odszkodowań od wykonawców robót budowlanych,</w:t>
      </w:r>
    </w:p>
    <w:p w14:paraId="218771CF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2.25</w:t>
      </w:r>
      <w:r w:rsidRPr="00453215">
        <w:rPr>
          <w:rFonts w:eastAsia="Times New Roman" w:cstheme="minorHAnsi"/>
          <w:lang w:val="x-none" w:eastAsia="pl-PL"/>
        </w:rPr>
        <w:tab/>
        <w:t>archiwizacja korespondencji, dokumentacji i przekazanie ich Inwestorowi w stanie kompletnym po zakończeniu inwestycji,</w:t>
      </w:r>
    </w:p>
    <w:p w14:paraId="6425D914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2.26</w:t>
      </w:r>
      <w:r w:rsidRPr="00453215">
        <w:rPr>
          <w:rFonts w:eastAsia="Times New Roman" w:cstheme="minorHAnsi"/>
          <w:lang w:val="x-none" w:eastAsia="pl-PL"/>
        </w:rPr>
        <w:tab/>
        <w:t xml:space="preserve">dokładanie należytej staranności, aby zakończenie robót nastąpiło w wyznaczonym terminie i przy planowanym budżecie projektu, </w:t>
      </w:r>
    </w:p>
    <w:p w14:paraId="1B05CE07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2.27</w:t>
      </w:r>
      <w:r w:rsidRPr="00453215">
        <w:rPr>
          <w:rFonts w:eastAsia="Times New Roman" w:cstheme="minorHAnsi"/>
          <w:lang w:val="x-none" w:eastAsia="pl-PL"/>
        </w:rPr>
        <w:tab/>
        <w:t>wykonywanie w imieniu i na rzecz Inwestora praw i obowiązków Inwestora z tytułu  rękojmi i gwarancji w stosunku do wykonawcy zadania inwestycyjnego przez okres 5 lat liczonych od daty zakończenia rzeczowego realizacji inwestycji (daty podpisania ostatecznego protokołu odbioru),</w:t>
      </w:r>
    </w:p>
    <w:p w14:paraId="48BD9C63" w14:textId="634D944E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2.28</w:t>
      </w:r>
      <w:r w:rsidRPr="00453215">
        <w:rPr>
          <w:rFonts w:eastAsia="Times New Roman" w:cstheme="minorHAnsi"/>
          <w:lang w:val="x-none" w:eastAsia="pl-PL"/>
        </w:rPr>
        <w:tab/>
        <w:t xml:space="preserve">składanie do instytucji dofinansowujących  wniosków o płatność wraz z załącznikami i wypełnioną częścią dotyczącą przebiegu realizacji zadania inwestycyjnego w celu uzyskania kolejnych transz środków przyznanych w ramach umowy zawartej przez Inwestora na </w:t>
      </w:r>
      <w:r w:rsidRPr="00453215">
        <w:rPr>
          <w:rFonts w:eastAsia="Times New Roman" w:cstheme="minorHAnsi"/>
          <w:lang w:val="x-none" w:eastAsia="pl-PL"/>
        </w:rPr>
        <w:lastRenderedPageBreak/>
        <w:t xml:space="preserve">dofinansowanie zadania inwestycyjnego oraz aktualizowanie harmonogramu płatności </w:t>
      </w:r>
      <w:r w:rsidR="00F418A5">
        <w:rPr>
          <w:rFonts w:eastAsia="Times New Roman" w:cstheme="minorHAnsi"/>
          <w:lang w:eastAsia="pl-PL"/>
        </w:rPr>
        <w:t>– jeśli dotyczy</w:t>
      </w:r>
      <w:r w:rsidRPr="00453215">
        <w:rPr>
          <w:rFonts w:eastAsia="Times New Roman" w:cstheme="minorHAnsi"/>
          <w:lang w:val="x-none" w:eastAsia="pl-PL"/>
        </w:rPr>
        <w:t xml:space="preserve">, </w:t>
      </w:r>
    </w:p>
    <w:p w14:paraId="2D25647F" w14:textId="3FB73112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2.29</w:t>
      </w:r>
      <w:r w:rsidRPr="00453215">
        <w:rPr>
          <w:rFonts w:eastAsia="Times New Roman" w:cstheme="minorHAnsi"/>
          <w:lang w:val="x-none" w:eastAsia="pl-PL"/>
        </w:rPr>
        <w:tab/>
        <w:t>rozliczenie całości dofinansowania wraz ze złożeniem do Instytucji dofinansowujących   Wniosku o płatność końcową i wypełnioną częścią sprawozdawczą z realizacji Projekt</w:t>
      </w:r>
      <w:r w:rsidR="00F15C1B">
        <w:rPr>
          <w:rFonts w:eastAsia="Times New Roman" w:cstheme="minorHAnsi"/>
          <w:lang w:eastAsia="pl-PL"/>
        </w:rPr>
        <w:t>u</w:t>
      </w:r>
      <w:r w:rsidRPr="00453215">
        <w:rPr>
          <w:rFonts w:eastAsia="Times New Roman" w:cstheme="minorHAnsi"/>
          <w:lang w:val="x-none" w:eastAsia="pl-PL"/>
        </w:rPr>
        <w:t xml:space="preserve">, </w:t>
      </w:r>
    </w:p>
    <w:p w14:paraId="484A876C" w14:textId="1B9ED3F0" w:rsidR="00466B06" w:rsidRPr="00CD4E10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453215">
        <w:rPr>
          <w:rFonts w:eastAsia="Times New Roman" w:cstheme="minorHAnsi"/>
          <w:lang w:val="x-none" w:eastAsia="pl-PL"/>
        </w:rPr>
        <w:t>2.30</w:t>
      </w:r>
      <w:r w:rsidRPr="00453215">
        <w:rPr>
          <w:rFonts w:eastAsia="Times New Roman" w:cstheme="minorHAnsi"/>
          <w:lang w:val="x-none" w:eastAsia="pl-PL"/>
        </w:rPr>
        <w:tab/>
        <w:t>poddawanie się kontroli w zakresie realizacji zadania inwestycyjnego, dokonywanej przez Instytucję Zarządzającą  Inwestora oraz inne podmioty uprawnione do jej przeprowadzenia na podstawie odrębnych przepisów,</w:t>
      </w:r>
    </w:p>
    <w:p w14:paraId="0C29F8B6" w14:textId="39B7C70D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2.31</w:t>
      </w:r>
      <w:r w:rsidRPr="00453215">
        <w:rPr>
          <w:rFonts w:eastAsia="Times New Roman" w:cstheme="minorHAnsi"/>
          <w:lang w:val="x-none" w:eastAsia="pl-PL"/>
        </w:rPr>
        <w:tab/>
        <w:t>przedstawianie na żądanie Instytucji dofinansowujących, Inwestora oraz innych uprawnionych podmiotów, wszelkich informacji, dokumentów i wyjaśnień związanych z realizacją zadania inwestycyjnego,</w:t>
      </w:r>
    </w:p>
    <w:p w14:paraId="139AE3C4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2.32</w:t>
      </w:r>
      <w:r w:rsidRPr="00453215">
        <w:rPr>
          <w:rFonts w:eastAsia="Times New Roman" w:cstheme="minorHAnsi"/>
          <w:lang w:val="x-none" w:eastAsia="pl-PL"/>
        </w:rPr>
        <w:tab/>
        <w:t>stosowanie się do obowiązujących i aktualnych wzorów dokumentów oraz informacji wymaganych w ramach realizacji zadania inwestycyjnego,</w:t>
      </w:r>
    </w:p>
    <w:p w14:paraId="38208915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2.33</w:t>
      </w:r>
      <w:r w:rsidRPr="00453215">
        <w:rPr>
          <w:rFonts w:eastAsia="Times New Roman" w:cstheme="minorHAnsi"/>
          <w:lang w:val="x-none" w:eastAsia="pl-PL"/>
        </w:rPr>
        <w:tab/>
        <w:t>pisemne występowanie do Instytucji Zarządzającej  o udzielenie wyjaśnień i interpretacji dotyczących zapisów Umowy o dofinansowanie zadania inwestycyjnego, w razie zaistnienia takiej potrzeby,</w:t>
      </w:r>
    </w:p>
    <w:p w14:paraId="5337AAEB" w14:textId="77777777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2.34</w:t>
      </w:r>
      <w:r w:rsidRPr="00453215">
        <w:rPr>
          <w:rFonts w:eastAsia="Times New Roman" w:cstheme="minorHAnsi"/>
          <w:lang w:val="x-none" w:eastAsia="pl-PL"/>
        </w:rPr>
        <w:tab/>
        <w:t xml:space="preserve">systematyczne monitorowanie przebiegu realizacji zadania inwestycyjnego oraz niezwłoczne informowanie Inwestora i Instytucji Zarządzającej o zaistniałych nieprawidłowościach, </w:t>
      </w:r>
    </w:p>
    <w:p w14:paraId="19A4CD5E" w14:textId="707B761F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2.35</w:t>
      </w:r>
      <w:r w:rsidRPr="00453215">
        <w:rPr>
          <w:rFonts w:eastAsia="Times New Roman" w:cstheme="minorHAnsi"/>
          <w:lang w:val="x-none" w:eastAsia="pl-PL"/>
        </w:rPr>
        <w:tab/>
        <w:t>przekazywanie do Instytucji Zarządzającej  informacji dotyczącej przebiegu z</w:t>
      </w:r>
      <w:r w:rsidR="00DC3762" w:rsidRPr="00453215">
        <w:rPr>
          <w:rFonts w:eastAsia="Times New Roman" w:cstheme="minorHAnsi"/>
          <w:lang w:eastAsia="pl-PL"/>
        </w:rPr>
        <w:t>a</w:t>
      </w:r>
      <w:r w:rsidRPr="00453215">
        <w:rPr>
          <w:rFonts w:eastAsia="Times New Roman" w:cstheme="minorHAnsi"/>
          <w:lang w:val="x-none" w:eastAsia="pl-PL"/>
        </w:rPr>
        <w:t>dania inwestycyjnego w ramach Wniosków o płatność,</w:t>
      </w:r>
    </w:p>
    <w:p w14:paraId="62675A60" w14:textId="149F90C3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2.36</w:t>
      </w:r>
      <w:r w:rsidRPr="00453215">
        <w:rPr>
          <w:rFonts w:eastAsia="Times New Roman" w:cstheme="minorHAnsi"/>
          <w:lang w:val="x-none" w:eastAsia="pl-PL"/>
        </w:rPr>
        <w:tab/>
        <w:t>przekazywanie do Instytucji Zarządzającej  wszelkich dokumentów, informacji i wyjaśnień związanych z realizacją zadania inwestycyjnego, których Instytucja Zarządzająca  zażąda,</w:t>
      </w:r>
      <w:r w:rsidR="00297347" w:rsidRPr="00297347">
        <w:t xml:space="preserve"> </w:t>
      </w:r>
      <w:r w:rsidR="00297347" w:rsidRPr="00297347">
        <w:rPr>
          <w:rFonts w:eastAsia="Times New Roman" w:cstheme="minorHAnsi"/>
          <w:lang w:val="x-none" w:eastAsia="pl-PL"/>
        </w:rPr>
        <w:t>ale zawsze po wcześniejszym uzgodnieniu z Zamawiającym,</w:t>
      </w:r>
    </w:p>
    <w:p w14:paraId="5A5C146A" w14:textId="3202FCCD" w:rsidR="00466B06" w:rsidRPr="00453215" w:rsidRDefault="00466B06" w:rsidP="00F6620B">
      <w:pPr>
        <w:spacing w:after="0" w:line="240" w:lineRule="auto"/>
        <w:ind w:left="709" w:hanging="425"/>
        <w:jc w:val="both"/>
        <w:rPr>
          <w:rFonts w:eastAsia="Times New Roman" w:cstheme="minorHAnsi"/>
          <w:lang w:val="x-none" w:eastAsia="pl-PL"/>
        </w:rPr>
      </w:pPr>
      <w:r w:rsidRPr="00453215">
        <w:rPr>
          <w:rFonts w:eastAsia="Times New Roman" w:cstheme="minorHAnsi"/>
          <w:lang w:val="x-none" w:eastAsia="pl-PL"/>
        </w:rPr>
        <w:t>2.37</w:t>
      </w:r>
      <w:r w:rsidRPr="00453215">
        <w:rPr>
          <w:rFonts w:eastAsia="Times New Roman" w:cstheme="minorHAnsi"/>
          <w:lang w:val="x-none" w:eastAsia="pl-PL"/>
        </w:rPr>
        <w:tab/>
      </w:r>
      <w:bookmarkStart w:id="6" w:name="_Hlk70266957"/>
      <w:r w:rsidRPr="00453215">
        <w:rPr>
          <w:rFonts w:eastAsia="Times New Roman" w:cstheme="minorHAnsi"/>
          <w:lang w:val="x-none" w:eastAsia="pl-PL"/>
        </w:rPr>
        <w:t>uczestnictwo w protokolarnych, komisyjnych,  okresowych i końcowym przeglądzie gwarancyjnym.</w:t>
      </w:r>
      <w:bookmarkEnd w:id="6"/>
    </w:p>
    <w:p w14:paraId="27F1EAF7" w14:textId="77777777" w:rsidR="00F6620B" w:rsidRDefault="00F6620B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6523B9" w14:textId="6661C4E4" w:rsidR="00F5754B" w:rsidRPr="00F5754B" w:rsidRDefault="00F5754B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Pr="00F5754B">
        <w:rPr>
          <w:rFonts w:cstheme="minorHAnsi"/>
        </w:rPr>
        <w:t xml:space="preserve">Zamawiający wymaga, żeby osoba/y wykonujące czynności polegające na: stałym kontakcie </w:t>
      </w:r>
      <w:r>
        <w:rPr>
          <w:rFonts w:cstheme="minorHAnsi"/>
        </w:rPr>
        <w:t xml:space="preserve">             </w:t>
      </w:r>
      <w:r w:rsidRPr="00F5754B">
        <w:rPr>
          <w:rFonts w:cstheme="minorHAnsi"/>
        </w:rPr>
        <w:t xml:space="preserve"> z Zamawiającym, koordynacji robót budowlanych oraz koordynowani</w:t>
      </w:r>
      <w:r>
        <w:rPr>
          <w:rFonts w:cstheme="minorHAnsi"/>
        </w:rPr>
        <w:t>u</w:t>
      </w:r>
      <w:r w:rsidRPr="00F5754B">
        <w:rPr>
          <w:rFonts w:cstheme="minorHAnsi"/>
        </w:rPr>
        <w:t xml:space="preserve"> wykonywania czynności, </w:t>
      </w:r>
      <w:r>
        <w:rPr>
          <w:rFonts w:cstheme="minorHAnsi"/>
        </w:rPr>
        <w:t xml:space="preserve">          </w:t>
      </w:r>
      <w:r w:rsidRPr="00F5754B">
        <w:rPr>
          <w:rFonts w:cstheme="minorHAnsi"/>
        </w:rPr>
        <w:t xml:space="preserve">o których mowa w pkt VI ust 2  </w:t>
      </w:r>
      <w:proofErr w:type="spellStart"/>
      <w:r w:rsidRPr="00F5754B">
        <w:rPr>
          <w:rFonts w:cstheme="minorHAnsi"/>
        </w:rPr>
        <w:t>ppkt</w:t>
      </w:r>
      <w:proofErr w:type="spellEnd"/>
      <w:r w:rsidRPr="00F5754B">
        <w:rPr>
          <w:rFonts w:cstheme="minorHAnsi"/>
        </w:rPr>
        <w:t xml:space="preserve"> .2.1 – 2.7</w:t>
      </w:r>
      <w:r w:rsidR="00B429AE">
        <w:rPr>
          <w:rFonts w:cstheme="minorHAnsi"/>
        </w:rPr>
        <w:t xml:space="preserve"> oraz 2.29</w:t>
      </w:r>
      <w:r w:rsidRPr="00F5754B">
        <w:rPr>
          <w:rFonts w:cstheme="minorHAnsi"/>
        </w:rPr>
        <w:t xml:space="preserve">  była/y zatrudniona/e na umowę o pracę</w:t>
      </w:r>
      <w:r w:rsidR="00F6620B">
        <w:rPr>
          <w:rFonts w:cstheme="minorHAnsi"/>
        </w:rPr>
        <w:t>,</w:t>
      </w:r>
      <w:r w:rsidRPr="00F5754B">
        <w:rPr>
          <w:rFonts w:cstheme="minorHAnsi"/>
        </w:rPr>
        <w:t xml:space="preserve"> gdy wykonanie tych prac polega na wykonaniu pracy w rozumieniu art. 22 § 1 ustawy z dnia 26 czerwca 1974r. – Kodeks pracy (Dz. U. z 2020, poz. 1320 ze zm.).</w:t>
      </w:r>
    </w:p>
    <w:p w14:paraId="172574A5" w14:textId="55A49935" w:rsidR="00F5754B" w:rsidRDefault="00F5754B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754B">
        <w:rPr>
          <w:rFonts w:cstheme="minorHAnsi"/>
        </w:rPr>
        <w:t>Jeśli wskazana osoba prowadzi własną działalność gospodarczą, to warunek zatrudni</w:t>
      </w:r>
      <w:r w:rsidR="00F6620B">
        <w:rPr>
          <w:rFonts w:cstheme="minorHAnsi"/>
        </w:rPr>
        <w:t>enia</w:t>
      </w:r>
      <w:r w:rsidRPr="00F5754B">
        <w:rPr>
          <w:rFonts w:cstheme="minorHAnsi"/>
        </w:rPr>
        <w:t xml:space="preserve"> jej na zasadzie umowy o pracę nie będzie obowiązywał wykonawc</w:t>
      </w:r>
      <w:r w:rsidR="00F6620B">
        <w:rPr>
          <w:rFonts w:cstheme="minorHAnsi"/>
        </w:rPr>
        <w:t>y</w:t>
      </w:r>
      <w:r w:rsidRPr="00F5754B">
        <w:rPr>
          <w:rFonts w:cstheme="minorHAnsi"/>
        </w:rPr>
        <w:t xml:space="preserve"> przedmiotowego zamówienia.  </w:t>
      </w:r>
    </w:p>
    <w:p w14:paraId="664B57E4" w14:textId="77777777" w:rsidR="00F5754B" w:rsidRDefault="00F5754B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9FE9B81" w14:textId="4A6D05AC" w:rsidR="00F5754B" w:rsidRPr="00243263" w:rsidRDefault="00F5754B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Pr="00243263">
        <w:rPr>
          <w:rFonts w:cstheme="minorHAnsi"/>
        </w:rPr>
        <w:t xml:space="preserve">W trakcie realizacji Zamawiający uprawniony jest do wykonywania czynności kontrolnych wobec Wykonawcy odnośnie spełniania przez Wykonawcę lub podwykonawcę wymogu zatrudnienia na podstawie umowy o pracę osób wykonujących wskazane w </w:t>
      </w:r>
      <w:r>
        <w:rPr>
          <w:rFonts w:cstheme="minorHAnsi"/>
        </w:rPr>
        <w:t>ust. 3</w:t>
      </w:r>
      <w:r w:rsidRPr="00243263">
        <w:rPr>
          <w:rFonts w:cstheme="minorHAnsi"/>
        </w:rPr>
        <w:t xml:space="preserve"> czynności. Zamawiający uprawniony jest w szczególności do: </w:t>
      </w:r>
    </w:p>
    <w:p w14:paraId="57A05F6E" w14:textId="28148DA9" w:rsidR="00F5754B" w:rsidRPr="00F6620B" w:rsidRDefault="00F5754B" w:rsidP="00F6620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620B">
        <w:rPr>
          <w:rFonts w:cstheme="minorHAnsi"/>
        </w:rPr>
        <w:t>żądania oświadczeń i dokumentów w zakresie potwierdzenia spełniania ww. wymogów i dokonywania ich oceny,</w:t>
      </w:r>
    </w:p>
    <w:p w14:paraId="3E79F3D0" w14:textId="1A8C0666" w:rsidR="00F5754B" w:rsidRPr="00F6620B" w:rsidRDefault="00F5754B" w:rsidP="00F6620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620B">
        <w:rPr>
          <w:rFonts w:cstheme="minorHAnsi"/>
        </w:rPr>
        <w:t>żądania wyjaśnień w przypadku wątpliwości w zakresie potwierdzenia spełniania ww. wymogów,</w:t>
      </w:r>
    </w:p>
    <w:p w14:paraId="678B437C" w14:textId="17D06BBA" w:rsidR="00F5754B" w:rsidRDefault="00F5754B" w:rsidP="00F6620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620B">
        <w:rPr>
          <w:rFonts w:cstheme="minorHAnsi"/>
        </w:rPr>
        <w:t>przeprowadzania kontroli na miejscu wykonywania świadczenia.</w:t>
      </w:r>
    </w:p>
    <w:p w14:paraId="428C9EA6" w14:textId="77777777" w:rsidR="00D34EBF" w:rsidRPr="00F6620B" w:rsidRDefault="00D34EBF" w:rsidP="00D34EB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A8CC7A" w14:textId="67A289E4" w:rsidR="00F5754B" w:rsidRPr="00243263" w:rsidRDefault="00F5754B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Pr="00243263">
        <w:rPr>
          <w:rFonts w:cstheme="minorHAnsi"/>
        </w:rPr>
        <w:t xml:space="preserve">.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r>
        <w:rPr>
          <w:rFonts w:cstheme="minorHAnsi"/>
        </w:rPr>
        <w:t xml:space="preserve"> ust. 3</w:t>
      </w:r>
      <w:r w:rsidRPr="00243263">
        <w:rPr>
          <w:rFonts w:cstheme="minorHAnsi"/>
        </w:rPr>
        <w:t xml:space="preserve"> czynności w trakcie realizacji zamówienia:</w:t>
      </w:r>
    </w:p>
    <w:p w14:paraId="3AB95BC2" w14:textId="005A15B6" w:rsidR="00F5754B" w:rsidRPr="00F6620B" w:rsidRDefault="00F5754B" w:rsidP="00F6620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620B">
        <w:rPr>
          <w:rFonts w:cstheme="minorHAnsi"/>
        </w:rPr>
        <w:lastRenderedPageBreak/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7401E97B" w14:textId="7FD7651B" w:rsidR="00F5754B" w:rsidRPr="00F6620B" w:rsidRDefault="00F5754B" w:rsidP="00F6620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620B">
        <w:rPr>
          <w:rFonts w:cstheme="minorHAnsi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Imię i nazwisko pracownika nie podlegają </w:t>
      </w:r>
      <w:proofErr w:type="spellStart"/>
      <w:r w:rsidRPr="00F6620B">
        <w:rPr>
          <w:rFonts w:cstheme="minorHAnsi"/>
        </w:rPr>
        <w:t>anonimizacji</w:t>
      </w:r>
      <w:proofErr w:type="spellEnd"/>
      <w:r w:rsidRPr="00F6620B">
        <w:rPr>
          <w:rFonts w:cstheme="minorHAnsi"/>
        </w:rPr>
        <w:t>. Informacje takie jak: data zawarcia umowy, rodzaj umowy o pracę i wymiar etatu powinny być możliwe do zidentyfikowania;</w:t>
      </w:r>
    </w:p>
    <w:p w14:paraId="086702E2" w14:textId="695CFF4A" w:rsidR="00F5754B" w:rsidRPr="00F6620B" w:rsidRDefault="00F5754B" w:rsidP="00F6620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620B">
        <w:rPr>
          <w:rFonts w:cstheme="minorHAnsi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72E63A7E" w14:textId="073CA648" w:rsidR="00F5754B" w:rsidRDefault="00F5754B" w:rsidP="00F6620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620B">
        <w:rPr>
          <w:rFonts w:cstheme="minorHAnsi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Imię i nazwisko pracownika nie podlegają </w:t>
      </w:r>
      <w:proofErr w:type="spellStart"/>
      <w:r w:rsidRPr="00F6620B">
        <w:rPr>
          <w:rFonts w:cstheme="minorHAnsi"/>
        </w:rPr>
        <w:t>anonimizacji</w:t>
      </w:r>
      <w:proofErr w:type="spellEnd"/>
      <w:r w:rsidRPr="00F6620B">
        <w:rPr>
          <w:rFonts w:cstheme="minorHAnsi"/>
        </w:rPr>
        <w:t>.</w:t>
      </w:r>
    </w:p>
    <w:p w14:paraId="27AF1608" w14:textId="77777777" w:rsidR="00D34EBF" w:rsidRPr="00F6620B" w:rsidRDefault="00D34EBF" w:rsidP="00D34EB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5EDBED" w14:textId="0D613698" w:rsidR="00F5754B" w:rsidRDefault="00F5754B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Pr="00243263">
        <w:rPr>
          <w:rFonts w:cstheme="minorHAnsi"/>
        </w:rPr>
        <w:t xml:space="preserve">. Z tytułu niespełnienia przez Wykonawcę lub podwykonawcę wymogu zatrudnienia na podstawie umowy o pracę osób wykonujących wskazane w </w:t>
      </w:r>
      <w:r>
        <w:rPr>
          <w:rFonts w:cstheme="minorHAnsi"/>
        </w:rPr>
        <w:t>ust. 3</w:t>
      </w:r>
      <w:r w:rsidRPr="00243263">
        <w:rPr>
          <w:rFonts w:cstheme="minorHAnsi"/>
        </w:rPr>
        <w:t xml:space="preserve"> czynności, Zamawiający przewiduje sankcję w postaci obowiązku zapłaty przez Wykonawcę kary umownej w wysokości określonej w</w:t>
      </w:r>
      <w:r>
        <w:rPr>
          <w:rFonts w:cstheme="minorHAnsi"/>
        </w:rPr>
        <w:t xml:space="preserve">e wzorze </w:t>
      </w:r>
      <w:r w:rsidRPr="00243263">
        <w:rPr>
          <w:rFonts w:cstheme="minorHAnsi"/>
        </w:rPr>
        <w:t xml:space="preserve">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</w:t>
      </w:r>
      <w:r>
        <w:rPr>
          <w:rFonts w:cstheme="minorHAnsi"/>
        </w:rPr>
        <w:t>ust. 3</w:t>
      </w:r>
      <w:r w:rsidRPr="00243263">
        <w:rPr>
          <w:rFonts w:cstheme="minorHAnsi"/>
        </w:rPr>
        <w:t xml:space="preserve"> czynności. </w:t>
      </w:r>
    </w:p>
    <w:p w14:paraId="02ECEE94" w14:textId="77777777" w:rsidR="00D34EBF" w:rsidRPr="00243263" w:rsidRDefault="00D34EBF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27D928" w14:textId="4CB9C66E" w:rsidR="00F5754B" w:rsidRDefault="00F5754B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Pr="00243263">
        <w:rPr>
          <w:rFonts w:cstheme="minorHAnsi"/>
        </w:rPr>
        <w:t>. W przypadku uzasadnionych wątpliwości co do przestrzegania prawa pracy przez Wykonawcę lub podwykonawcę, Zamawiający może zwrócić się o przeprowadzenie kontroli przez Państwową Inspekcję Pracy.</w:t>
      </w:r>
    </w:p>
    <w:p w14:paraId="7B04F869" w14:textId="77777777" w:rsidR="00CE1D0F" w:rsidRPr="001A3BFB" w:rsidRDefault="00CE1D0F" w:rsidP="00F575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59AD34D" w14:textId="5AD2B411" w:rsidR="008232BF" w:rsidRPr="008232BF" w:rsidRDefault="00D0040F" w:rsidP="008232BF">
      <w:pPr>
        <w:rPr>
          <w:b/>
        </w:rPr>
      </w:pPr>
      <w:r w:rsidRPr="00817D8F">
        <w:rPr>
          <w:b/>
        </w:rPr>
        <w:t>Nazwa kodu CPV</w:t>
      </w:r>
    </w:p>
    <w:p w14:paraId="27276C8D" w14:textId="77777777" w:rsidR="00466B06" w:rsidRDefault="00466B06" w:rsidP="00466B06">
      <w:r>
        <w:t>71520000-9 Usługi nadzoru budowlanego</w:t>
      </w:r>
    </w:p>
    <w:p w14:paraId="2E7C247B" w14:textId="77777777" w:rsidR="00466B06" w:rsidRDefault="00466B06" w:rsidP="00466B06">
      <w:r>
        <w:t>71631300-3 Usługi technicznego nadzoru budowlanego</w:t>
      </w:r>
    </w:p>
    <w:p w14:paraId="08BAD866" w14:textId="568943AF" w:rsidR="00CE1D0F" w:rsidRDefault="00466B06" w:rsidP="00466B06">
      <w:r>
        <w:lastRenderedPageBreak/>
        <w:t>71700000-5 Usługi nadzoru i kontroli</w:t>
      </w:r>
    </w:p>
    <w:p w14:paraId="6AF678F3" w14:textId="77777777" w:rsidR="00D34EBF" w:rsidRDefault="00D34EBF" w:rsidP="00466B06"/>
    <w:p w14:paraId="71500D50" w14:textId="0FC895F0" w:rsidR="00D0040F" w:rsidRDefault="00ED03BE" w:rsidP="00D0040F">
      <w:pPr>
        <w:rPr>
          <w:b/>
        </w:rPr>
      </w:pPr>
      <w:r>
        <w:rPr>
          <w:b/>
        </w:rPr>
        <w:t>VI</w:t>
      </w:r>
      <w:r w:rsidR="00543A56" w:rsidRPr="008B5B96">
        <w:rPr>
          <w:b/>
        </w:rPr>
        <w:t xml:space="preserve">I. </w:t>
      </w:r>
      <w:r w:rsidR="00D0040F" w:rsidRPr="008B5B96">
        <w:rPr>
          <w:b/>
        </w:rPr>
        <w:t>Harmonogram</w:t>
      </w:r>
      <w:r w:rsidR="00AF2E90" w:rsidRPr="008B5B96">
        <w:rPr>
          <w:b/>
        </w:rPr>
        <w:t>/Termin</w:t>
      </w:r>
      <w:r w:rsidR="00D0040F" w:rsidRPr="008B5B96">
        <w:rPr>
          <w:b/>
        </w:rPr>
        <w:t xml:space="preserve"> realizacji zamówienia</w:t>
      </w:r>
    </w:p>
    <w:p w14:paraId="160D9915" w14:textId="087DCDF5" w:rsidR="00E71A15" w:rsidRDefault="00923060" w:rsidP="00A479BE">
      <w:pPr>
        <w:jc w:val="both"/>
      </w:pPr>
      <w:r w:rsidRPr="00E71A15">
        <w:t xml:space="preserve">Termin wykonania zamówienia </w:t>
      </w:r>
      <w:r w:rsidR="00B321F1" w:rsidRPr="00E71A15">
        <w:t>od dnia</w:t>
      </w:r>
      <w:r w:rsidR="00A32489" w:rsidRPr="00E71A15">
        <w:t xml:space="preserve"> </w:t>
      </w:r>
      <w:r w:rsidRPr="00E71A15">
        <w:t>podpisania umowy</w:t>
      </w:r>
      <w:r w:rsidR="00E71A15" w:rsidRPr="00E71A15">
        <w:t xml:space="preserve">  do 30 listopada 2021 r., z zastrzeżeniem, że umowa ulegnie przedłużeniu w sytuacji, gdy nastąpi zmiana daty końcowego zakończenia projektu (zgodnie z umową o dofinansowanie zaw</w:t>
      </w:r>
      <w:r w:rsidR="00E71A15">
        <w:t>artą z Instytucją Zarządzającą) lub</w:t>
      </w:r>
      <w:r w:rsidR="00E71A15" w:rsidRPr="00E71A15">
        <w:t xml:space="preserve"> do momentu rozliczenia wniosku końcowego o płatność z instytucją finansującą, w </w:t>
      </w:r>
      <w:r w:rsidR="00E71A15">
        <w:t xml:space="preserve">zależności który </w:t>
      </w:r>
      <w:r w:rsidR="00E71A15" w:rsidRPr="00E71A15">
        <w:t xml:space="preserve">termin będzie dłuższy.  </w:t>
      </w:r>
    </w:p>
    <w:p w14:paraId="068AD2D7" w14:textId="77777777" w:rsidR="00E9429F" w:rsidRPr="00A479BE" w:rsidRDefault="00E9429F" w:rsidP="00A479BE">
      <w:pPr>
        <w:jc w:val="both"/>
      </w:pPr>
      <w:bookmarkStart w:id="7" w:name="_GoBack"/>
      <w:bookmarkEnd w:id="7"/>
    </w:p>
    <w:p w14:paraId="5A0E6F00" w14:textId="68B0230C" w:rsidR="008A2388" w:rsidRPr="008B5B96" w:rsidRDefault="00ED03BE" w:rsidP="008A2388">
      <w:pPr>
        <w:rPr>
          <w:b/>
          <w:color w:val="000000" w:themeColor="text1"/>
        </w:rPr>
      </w:pPr>
      <w:r>
        <w:rPr>
          <w:b/>
          <w:color w:val="000000" w:themeColor="text1"/>
        </w:rPr>
        <w:t>VI</w:t>
      </w:r>
      <w:r w:rsidR="008A2388" w:rsidRPr="008B5B96">
        <w:rPr>
          <w:b/>
          <w:color w:val="000000" w:themeColor="text1"/>
        </w:rPr>
        <w:t>II. Warunki udziału w postępowaniu</w:t>
      </w:r>
    </w:p>
    <w:p w14:paraId="76C53288" w14:textId="77777777" w:rsidR="008A2388" w:rsidRPr="008C1F3D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  <w:b/>
        </w:rPr>
      </w:pPr>
      <w:r w:rsidRPr="008C1F3D">
        <w:rPr>
          <w:rFonts w:cs="P'FB ˛"/>
          <w:b/>
        </w:rPr>
        <w:t>Uprawnienia do wykonywania określonej działalności lub czynności</w:t>
      </w:r>
    </w:p>
    <w:p w14:paraId="06307BF4" w14:textId="77777777" w:rsidR="008A2388" w:rsidRDefault="008A2388" w:rsidP="008A2388">
      <w:pPr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0D0FEC87" w14:textId="77777777" w:rsidR="008A2388" w:rsidRPr="00606812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  <w:b/>
        </w:rPr>
      </w:pPr>
      <w:r w:rsidRPr="00606812">
        <w:rPr>
          <w:rFonts w:cs="P'FB ˛"/>
          <w:b/>
        </w:rPr>
        <w:t>Wiedza i doświadczenie</w:t>
      </w:r>
    </w:p>
    <w:p w14:paraId="2D565F67" w14:textId="24BADB41" w:rsidR="00A76D45" w:rsidRDefault="00986450" w:rsidP="00986450">
      <w:pPr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34EAD958" w14:textId="1607094A" w:rsidR="008A2388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  <w:r w:rsidRPr="008C1F3D">
        <w:rPr>
          <w:rFonts w:cs="P'FB ˛"/>
          <w:b/>
        </w:rPr>
        <w:t>Potencjał techniczny</w:t>
      </w:r>
    </w:p>
    <w:p w14:paraId="06903758" w14:textId="77777777" w:rsidR="004A5F5F" w:rsidRPr="008C1F3D" w:rsidRDefault="004A5F5F" w:rsidP="004A5F5F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  <w:r w:rsidRPr="008C1F3D">
        <w:rPr>
          <w:rFonts w:cs="P'FB ˛"/>
        </w:rPr>
        <w:t>Zamawiający nie określa i nie stawia warunków udziału dla przedmiotowego postępowania.</w:t>
      </w:r>
    </w:p>
    <w:p w14:paraId="4F5E1895" w14:textId="77777777" w:rsidR="008A2388" w:rsidRDefault="008A2388" w:rsidP="008A2388">
      <w:pPr>
        <w:autoSpaceDE w:val="0"/>
        <w:autoSpaceDN w:val="0"/>
        <w:adjustRightInd w:val="0"/>
        <w:spacing w:after="0" w:line="240" w:lineRule="auto"/>
        <w:rPr>
          <w:rFonts w:cs="P'FB ˛"/>
        </w:rPr>
      </w:pPr>
    </w:p>
    <w:p w14:paraId="67E1EFA2" w14:textId="77777777" w:rsidR="008A2388" w:rsidRPr="001A3BFB" w:rsidRDefault="008A2388" w:rsidP="004A5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1A3BFB">
        <w:rPr>
          <w:rFonts w:cstheme="minorHAnsi"/>
          <w:b/>
        </w:rPr>
        <w:t>Osoby zdolne do wykonania zamówienia</w:t>
      </w:r>
    </w:p>
    <w:p w14:paraId="3983B384" w14:textId="3D5B0520" w:rsidR="00F0623D" w:rsidRPr="001A3BFB" w:rsidRDefault="00243263" w:rsidP="00F0623D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Arial" w:cstheme="minorHAnsi"/>
          <w:bCs/>
          <w:color w:val="000000"/>
          <w:lang w:eastAsia="ar-SA"/>
        </w:rPr>
      </w:pPr>
      <w:r>
        <w:rPr>
          <w:rFonts w:eastAsia="Arial" w:cstheme="minorHAnsi"/>
          <w:bCs/>
          <w:color w:val="000000"/>
          <w:lang w:eastAsia="ar-SA"/>
        </w:rPr>
        <w:t xml:space="preserve">1. </w:t>
      </w:r>
      <w:r w:rsidR="00F0623D" w:rsidRPr="00F0623D">
        <w:rPr>
          <w:rFonts w:eastAsia="Arial" w:cstheme="minorHAnsi"/>
          <w:bCs/>
          <w:color w:val="000000"/>
          <w:lang w:eastAsia="ar-SA"/>
        </w:rPr>
        <w:t xml:space="preserve">Wykonawca spełni warunek w zakresie </w:t>
      </w:r>
      <w:r w:rsidR="00F0623D" w:rsidRPr="001A3BFB">
        <w:rPr>
          <w:rFonts w:eastAsia="Arial" w:cstheme="minorHAnsi"/>
          <w:bCs/>
          <w:color w:val="000000"/>
          <w:lang w:eastAsia="ar-SA"/>
        </w:rPr>
        <w:t>osób zdolnych do wykonania zamówienia</w:t>
      </w:r>
      <w:r w:rsidR="00F0623D" w:rsidRPr="00F0623D">
        <w:rPr>
          <w:rFonts w:eastAsia="Arial" w:cstheme="minorHAnsi"/>
          <w:bCs/>
          <w:color w:val="000000"/>
          <w:lang w:eastAsia="ar-SA"/>
        </w:rPr>
        <w:t xml:space="preserve">, jeżeli wykaże, że dysponuje lub będzie dysponował osobami, które będą uczestniczyć w wykonaniu zamówienia i posiadają uprawnienia wydane na podstawie przepisów obowiązujących w czasie ich wydania, (jeżeli dotyczy) tj. </w:t>
      </w:r>
    </w:p>
    <w:p w14:paraId="0EFAC5BD" w14:textId="3E2FE781" w:rsidR="00F0623D" w:rsidRPr="001A3BFB" w:rsidRDefault="00F0623D" w:rsidP="00F0623D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 xml:space="preserve">Inspektor Nadzoru Inwestorskiego – </w:t>
      </w:r>
      <w:r w:rsidR="00DC3762">
        <w:rPr>
          <w:rFonts w:eastAsia="Arial" w:cstheme="minorHAnsi"/>
          <w:bCs/>
          <w:color w:val="000000"/>
          <w:lang w:eastAsia="ar-SA"/>
        </w:rPr>
        <w:t>specjalność konstrukcyjno-budowlana</w:t>
      </w:r>
      <w:r w:rsidR="0095686B">
        <w:rPr>
          <w:rFonts w:eastAsia="Arial" w:cstheme="minorHAnsi"/>
          <w:bCs/>
          <w:color w:val="000000"/>
          <w:lang w:eastAsia="ar-SA"/>
        </w:rPr>
        <w:t>,</w:t>
      </w:r>
    </w:p>
    <w:p w14:paraId="0D0F5268" w14:textId="77777777" w:rsidR="00F0623D" w:rsidRPr="001A3BFB" w:rsidRDefault="00F0623D" w:rsidP="00F0623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>Niniejsza osoba powinna posiadać:</w:t>
      </w:r>
    </w:p>
    <w:p w14:paraId="45809736" w14:textId="68535E27" w:rsidR="00F0623D" w:rsidRPr="001A3BFB" w:rsidRDefault="00F0623D" w:rsidP="00F0623D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 xml:space="preserve">uprawnienia </w:t>
      </w:r>
      <w:r w:rsidR="00822180">
        <w:rPr>
          <w:rFonts w:eastAsia="Arial" w:cstheme="minorHAnsi"/>
          <w:bCs/>
          <w:color w:val="000000"/>
          <w:lang w:eastAsia="ar-SA"/>
        </w:rPr>
        <w:t xml:space="preserve">budowlane </w:t>
      </w:r>
      <w:r w:rsidRPr="001A3BFB">
        <w:rPr>
          <w:rFonts w:eastAsia="Arial" w:cstheme="minorHAnsi"/>
          <w:bCs/>
          <w:color w:val="000000"/>
          <w:lang w:eastAsia="ar-SA"/>
        </w:rPr>
        <w:t>w specjalności konstrukcyjno-budowlanej</w:t>
      </w:r>
      <w:r w:rsidR="00822180">
        <w:rPr>
          <w:rFonts w:eastAsia="Arial" w:cstheme="minorHAnsi"/>
          <w:bCs/>
          <w:color w:val="000000"/>
          <w:lang w:eastAsia="ar-SA"/>
        </w:rPr>
        <w:t xml:space="preserve"> </w:t>
      </w:r>
      <w:r w:rsidRPr="001A3BFB">
        <w:rPr>
          <w:rFonts w:eastAsia="Arial" w:cstheme="minorHAnsi"/>
          <w:bCs/>
          <w:color w:val="000000"/>
          <w:lang w:eastAsia="ar-SA"/>
        </w:rPr>
        <w:t>bez ograniczeń,</w:t>
      </w:r>
      <w:r w:rsidR="00743B78" w:rsidRPr="001A3BFB">
        <w:rPr>
          <w:rFonts w:eastAsia="Arial" w:cstheme="minorHAnsi"/>
          <w:bCs/>
          <w:color w:val="000000"/>
          <w:lang w:eastAsia="ar-SA"/>
        </w:rPr>
        <w:t xml:space="preserve"> według Ustawy Prawo Budowlane</w:t>
      </w:r>
      <w:r w:rsidR="00822180">
        <w:rPr>
          <w:rFonts w:eastAsia="Arial" w:cstheme="minorHAnsi"/>
          <w:bCs/>
          <w:color w:val="000000"/>
          <w:lang w:eastAsia="ar-SA"/>
        </w:rPr>
        <w:t xml:space="preserve"> oraz</w:t>
      </w:r>
      <w:r w:rsidR="00743B78" w:rsidRPr="001A3BFB">
        <w:rPr>
          <w:rFonts w:eastAsia="Arial" w:cstheme="minorHAnsi"/>
          <w:bCs/>
          <w:color w:val="000000"/>
          <w:lang w:eastAsia="ar-SA"/>
        </w:rPr>
        <w:t>,</w:t>
      </w:r>
    </w:p>
    <w:p w14:paraId="1C6969B3" w14:textId="327BF7DB" w:rsidR="00743B78" w:rsidRPr="00822180" w:rsidRDefault="00F0623D" w:rsidP="00822180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 xml:space="preserve">doświadczenie w zakresie wykonania usługi jako Inspektor Nadzoru Inwestorskiego w branży  konstrukcyjno-budowlanej </w:t>
      </w:r>
      <w:r w:rsidR="00822180">
        <w:rPr>
          <w:rFonts w:eastAsia="Arial" w:cstheme="minorHAnsi"/>
          <w:bCs/>
          <w:color w:val="000000"/>
          <w:lang w:eastAsia="ar-SA"/>
        </w:rPr>
        <w:t>przy</w:t>
      </w:r>
      <w:r w:rsidRPr="00822180">
        <w:rPr>
          <w:rFonts w:eastAsia="Arial" w:cstheme="minorHAnsi"/>
          <w:bCs/>
          <w:color w:val="000000"/>
          <w:lang w:eastAsia="ar-SA"/>
        </w:rPr>
        <w:t xml:space="preserve"> </w:t>
      </w:r>
      <w:r w:rsidR="00743B78" w:rsidRPr="00822180">
        <w:rPr>
          <w:rFonts w:eastAsia="Arial" w:cstheme="minorHAnsi"/>
          <w:bCs/>
          <w:color w:val="000000"/>
          <w:lang w:eastAsia="ar-SA"/>
        </w:rPr>
        <w:t>co najmniej dwóch zakończonych i odebranych  przedsięwzię</w:t>
      </w:r>
      <w:r w:rsidR="00822180">
        <w:rPr>
          <w:rFonts w:eastAsia="Arial" w:cstheme="minorHAnsi"/>
          <w:bCs/>
          <w:color w:val="000000"/>
          <w:lang w:eastAsia="ar-SA"/>
        </w:rPr>
        <w:t>ciach</w:t>
      </w:r>
      <w:r w:rsidR="00743B78" w:rsidRPr="00822180">
        <w:rPr>
          <w:rFonts w:eastAsia="Arial" w:cstheme="minorHAnsi"/>
          <w:bCs/>
          <w:color w:val="000000"/>
          <w:lang w:eastAsia="ar-SA"/>
        </w:rPr>
        <w:t xml:space="preserve"> lub zada</w:t>
      </w:r>
      <w:r w:rsidR="00822180">
        <w:rPr>
          <w:rFonts w:eastAsia="Arial" w:cstheme="minorHAnsi"/>
          <w:bCs/>
          <w:color w:val="000000"/>
          <w:lang w:eastAsia="ar-SA"/>
        </w:rPr>
        <w:t>niach</w:t>
      </w:r>
      <w:r w:rsidR="00743B78" w:rsidRPr="00822180">
        <w:rPr>
          <w:rFonts w:eastAsia="Arial" w:cstheme="minorHAnsi"/>
          <w:bCs/>
          <w:color w:val="000000"/>
          <w:lang w:eastAsia="ar-SA"/>
        </w:rPr>
        <w:t xml:space="preserve"> inwestycyjnych, wykonanych  w okresie ostatnich 5 lat przed  upływem terminu składania ofert, w tym co najmniej jednego przedsięwzięcia lub zadania o wartości robót budowlanych nie mniejszej niż </w:t>
      </w:r>
      <w:r w:rsidR="005F39F5">
        <w:rPr>
          <w:rFonts w:eastAsia="Arial" w:cstheme="minorHAnsi"/>
          <w:bCs/>
          <w:color w:val="000000"/>
          <w:lang w:eastAsia="ar-SA"/>
        </w:rPr>
        <w:t>200</w:t>
      </w:r>
      <w:r w:rsidR="00743B78" w:rsidRPr="00822180">
        <w:rPr>
          <w:rFonts w:eastAsia="Arial" w:cstheme="minorHAnsi"/>
          <w:bCs/>
          <w:color w:val="000000"/>
          <w:lang w:eastAsia="ar-SA"/>
        </w:rPr>
        <w:t>000,00 złotych brutto</w:t>
      </w:r>
      <w:r w:rsidR="00306B17">
        <w:rPr>
          <w:rFonts w:eastAsia="Arial" w:cstheme="minorHAnsi"/>
          <w:bCs/>
          <w:color w:val="000000"/>
          <w:lang w:eastAsia="ar-SA"/>
        </w:rPr>
        <w:t>, a drugiego o wartości nie mniejszej niż 100000,00 zł</w:t>
      </w:r>
      <w:r w:rsidR="003174DC">
        <w:rPr>
          <w:rFonts w:eastAsia="Arial" w:cstheme="minorHAnsi"/>
          <w:bCs/>
          <w:color w:val="000000"/>
          <w:lang w:eastAsia="ar-SA"/>
        </w:rPr>
        <w:t xml:space="preserve"> brutto</w:t>
      </w:r>
    </w:p>
    <w:p w14:paraId="4B3B55E1" w14:textId="30BEA2C3" w:rsidR="00671994" w:rsidRPr="001A3BFB" w:rsidRDefault="00671994" w:rsidP="008A23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8A5CE0F" w14:textId="4ED11954" w:rsidR="00743B78" w:rsidRPr="001A3BFB" w:rsidRDefault="0010633C" w:rsidP="0010633C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0633C">
        <w:rPr>
          <w:rFonts w:eastAsia="Arial" w:cstheme="minorHAnsi"/>
          <w:bCs/>
          <w:color w:val="000000"/>
          <w:lang w:eastAsia="ar-SA"/>
        </w:rPr>
        <w:t>Inspektor Nadzoru Inwestorskiego - specjalista robót sanitarnych</w:t>
      </w:r>
      <w:r w:rsidR="0095686B">
        <w:rPr>
          <w:rFonts w:eastAsia="Arial" w:cstheme="minorHAnsi"/>
          <w:bCs/>
          <w:color w:val="000000"/>
          <w:lang w:eastAsia="ar-SA"/>
        </w:rPr>
        <w:t>,</w:t>
      </w:r>
    </w:p>
    <w:p w14:paraId="7BDEE3F9" w14:textId="77777777" w:rsidR="00743B78" w:rsidRPr="001A3BFB" w:rsidRDefault="00743B78" w:rsidP="00743B78">
      <w:pPr>
        <w:pStyle w:val="Akapitzlist"/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>Niniejsza osoba powinna posiadać:</w:t>
      </w:r>
    </w:p>
    <w:p w14:paraId="30DCAF16" w14:textId="18CDB71C" w:rsidR="00743B78" w:rsidRPr="001A3BFB" w:rsidRDefault="00743B78" w:rsidP="00743B78">
      <w:pPr>
        <w:pStyle w:val="Akapitzlist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 xml:space="preserve">uprawnienia </w:t>
      </w:r>
      <w:r w:rsidR="00822180">
        <w:rPr>
          <w:rFonts w:eastAsia="Arial" w:cstheme="minorHAnsi"/>
          <w:bCs/>
          <w:color w:val="000000"/>
          <w:lang w:eastAsia="ar-SA"/>
        </w:rPr>
        <w:t>budowlane</w:t>
      </w:r>
      <w:r w:rsidRPr="001A3BFB">
        <w:rPr>
          <w:rFonts w:eastAsia="Arial" w:cstheme="minorHAnsi"/>
          <w:bCs/>
          <w:color w:val="000000"/>
          <w:lang w:eastAsia="ar-SA"/>
        </w:rPr>
        <w:t xml:space="preserve"> w specjalności instalacyjnej w zakresie sieci, instalacji i urządzeń cieplnych, wentylacyjnych, gazowych, wodociągowych i kanalizacyjnych według Ustawy Prawo Budowlane</w:t>
      </w:r>
      <w:r w:rsidR="00822180">
        <w:rPr>
          <w:rFonts w:eastAsia="Arial" w:cstheme="minorHAnsi"/>
          <w:bCs/>
          <w:color w:val="000000"/>
          <w:lang w:eastAsia="ar-SA"/>
        </w:rPr>
        <w:t xml:space="preserve"> oraz</w:t>
      </w:r>
      <w:r w:rsidRPr="001A3BFB">
        <w:rPr>
          <w:rFonts w:eastAsia="Arial" w:cstheme="minorHAnsi"/>
          <w:bCs/>
          <w:color w:val="000000"/>
          <w:lang w:eastAsia="ar-SA"/>
        </w:rPr>
        <w:t>,</w:t>
      </w:r>
    </w:p>
    <w:p w14:paraId="2C77494D" w14:textId="0C8AF419" w:rsidR="00743B78" w:rsidRPr="00822180" w:rsidRDefault="00743B78" w:rsidP="00822180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1134" w:hanging="425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 xml:space="preserve">b) </w:t>
      </w:r>
      <w:r w:rsidR="00D34EBF">
        <w:rPr>
          <w:rFonts w:eastAsia="Arial" w:cstheme="minorHAnsi"/>
          <w:bCs/>
          <w:color w:val="000000"/>
          <w:lang w:eastAsia="ar-SA"/>
        </w:rPr>
        <w:t xml:space="preserve">  </w:t>
      </w:r>
      <w:r w:rsidRPr="001A3BFB">
        <w:rPr>
          <w:rFonts w:eastAsia="Arial" w:cstheme="minorHAnsi"/>
          <w:bCs/>
          <w:color w:val="000000"/>
          <w:lang w:eastAsia="ar-SA"/>
        </w:rPr>
        <w:t xml:space="preserve">doświadczenie w zakresie wykonania usługi jako Inspektor Nadzoru Inwestorskiego branży instalacyjnej w zakresie sieci, instalacji i urządzeń cieplnych, wentylacyjnych, </w:t>
      </w:r>
      <w:r w:rsidRPr="001A3BFB">
        <w:rPr>
          <w:rFonts w:eastAsia="Arial" w:cstheme="minorHAnsi"/>
          <w:bCs/>
          <w:color w:val="000000"/>
          <w:lang w:eastAsia="ar-SA"/>
        </w:rPr>
        <w:lastRenderedPageBreak/>
        <w:t>gazowych, wodociągowych i kanalizacyjnyc</w:t>
      </w:r>
      <w:r w:rsidR="00822180">
        <w:rPr>
          <w:rFonts w:eastAsia="Arial" w:cstheme="minorHAnsi"/>
          <w:bCs/>
          <w:color w:val="000000"/>
          <w:lang w:eastAsia="ar-SA"/>
        </w:rPr>
        <w:t>h</w:t>
      </w:r>
      <w:r w:rsidRPr="001A3BFB">
        <w:rPr>
          <w:rFonts w:eastAsia="Arial" w:cstheme="minorHAnsi"/>
          <w:bCs/>
          <w:color w:val="000000"/>
          <w:lang w:eastAsia="ar-SA"/>
        </w:rPr>
        <w:t xml:space="preserve"> </w:t>
      </w:r>
      <w:r w:rsidR="00822180">
        <w:rPr>
          <w:rFonts w:eastAsia="Arial" w:cstheme="minorHAnsi"/>
          <w:bCs/>
          <w:color w:val="000000"/>
          <w:lang w:eastAsia="ar-SA"/>
        </w:rPr>
        <w:t xml:space="preserve">przy </w:t>
      </w:r>
      <w:r w:rsidRPr="00822180">
        <w:rPr>
          <w:rFonts w:eastAsia="Arial" w:cstheme="minorHAnsi"/>
          <w:bCs/>
          <w:color w:val="000000"/>
          <w:lang w:eastAsia="ar-SA"/>
        </w:rPr>
        <w:t xml:space="preserve">co najmniej </w:t>
      </w:r>
      <w:r w:rsidR="007E6D42" w:rsidRPr="00822180">
        <w:rPr>
          <w:rFonts w:eastAsia="Arial" w:cstheme="minorHAnsi"/>
          <w:bCs/>
          <w:color w:val="000000"/>
          <w:lang w:eastAsia="ar-SA"/>
        </w:rPr>
        <w:t>jedn</w:t>
      </w:r>
      <w:r w:rsidR="00822180">
        <w:rPr>
          <w:rFonts w:eastAsia="Arial" w:cstheme="minorHAnsi"/>
          <w:bCs/>
          <w:color w:val="000000"/>
          <w:lang w:eastAsia="ar-SA"/>
        </w:rPr>
        <w:t>ym</w:t>
      </w:r>
      <w:r w:rsidRPr="00822180">
        <w:rPr>
          <w:rFonts w:eastAsia="Arial" w:cstheme="minorHAnsi"/>
          <w:bCs/>
          <w:color w:val="000000"/>
          <w:lang w:eastAsia="ar-SA"/>
        </w:rPr>
        <w:t xml:space="preserve"> zakończo</w:t>
      </w:r>
      <w:r w:rsidR="00822180">
        <w:rPr>
          <w:rFonts w:eastAsia="Arial" w:cstheme="minorHAnsi"/>
          <w:bCs/>
          <w:color w:val="000000"/>
          <w:lang w:eastAsia="ar-SA"/>
        </w:rPr>
        <w:t>nym</w:t>
      </w:r>
      <w:r w:rsidRPr="00822180">
        <w:rPr>
          <w:rFonts w:eastAsia="Arial" w:cstheme="minorHAnsi"/>
          <w:bCs/>
          <w:color w:val="000000"/>
          <w:lang w:eastAsia="ar-SA"/>
        </w:rPr>
        <w:t xml:space="preserve"> i odebran</w:t>
      </w:r>
      <w:r w:rsidR="00822180">
        <w:rPr>
          <w:rFonts w:eastAsia="Arial" w:cstheme="minorHAnsi"/>
          <w:bCs/>
          <w:color w:val="000000"/>
          <w:lang w:eastAsia="ar-SA"/>
        </w:rPr>
        <w:t>ym</w:t>
      </w:r>
      <w:r w:rsidR="007E6D42" w:rsidRPr="00822180">
        <w:rPr>
          <w:rFonts w:eastAsia="Arial" w:cstheme="minorHAnsi"/>
          <w:bCs/>
          <w:color w:val="000000"/>
          <w:lang w:eastAsia="ar-SA"/>
        </w:rPr>
        <w:t xml:space="preserve">  przedsięwzięci</w:t>
      </w:r>
      <w:r w:rsidR="00822180">
        <w:rPr>
          <w:rFonts w:eastAsia="Arial" w:cstheme="minorHAnsi"/>
          <w:bCs/>
          <w:color w:val="000000"/>
          <w:lang w:eastAsia="ar-SA"/>
        </w:rPr>
        <w:t>u</w:t>
      </w:r>
      <w:r w:rsidRPr="00822180">
        <w:rPr>
          <w:rFonts w:eastAsia="Arial" w:cstheme="minorHAnsi"/>
          <w:bCs/>
          <w:color w:val="000000"/>
          <w:lang w:eastAsia="ar-SA"/>
        </w:rPr>
        <w:t xml:space="preserve"> lub zada</w:t>
      </w:r>
      <w:r w:rsidR="007E6D42" w:rsidRPr="00822180">
        <w:rPr>
          <w:rFonts w:eastAsia="Arial" w:cstheme="minorHAnsi"/>
          <w:bCs/>
          <w:color w:val="000000"/>
          <w:lang w:eastAsia="ar-SA"/>
        </w:rPr>
        <w:t>ni</w:t>
      </w:r>
      <w:r w:rsidR="00822180">
        <w:rPr>
          <w:rFonts w:eastAsia="Arial" w:cstheme="minorHAnsi"/>
          <w:bCs/>
          <w:color w:val="000000"/>
          <w:lang w:eastAsia="ar-SA"/>
        </w:rPr>
        <w:t>u</w:t>
      </w:r>
      <w:r w:rsidRPr="00822180">
        <w:rPr>
          <w:rFonts w:eastAsia="Arial" w:cstheme="minorHAnsi"/>
          <w:bCs/>
          <w:color w:val="000000"/>
          <w:lang w:eastAsia="ar-SA"/>
        </w:rPr>
        <w:t xml:space="preserve"> inwestycyjn</w:t>
      </w:r>
      <w:r w:rsidR="00822180">
        <w:rPr>
          <w:rFonts w:eastAsia="Arial" w:cstheme="minorHAnsi"/>
          <w:bCs/>
          <w:color w:val="000000"/>
          <w:lang w:eastAsia="ar-SA"/>
        </w:rPr>
        <w:t>ym</w:t>
      </w:r>
      <w:r w:rsidRPr="00822180">
        <w:rPr>
          <w:rFonts w:eastAsia="Arial" w:cstheme="minorHAnsi"/>
          <w:bCs/>
          <w:color w:val="000000"/>
          <w:lang w:eastAsia="ar-SA"/>
        </w:rPr>
        <w:t>, wykonan</w:t>
      </w:r>
      <w:r w:rsidR="00822180">
        <w:rPr>
          <w:rFonts w:eastAsia="Arial" w:cstheme="minorHAnsi"/>
          <w:bCs/>
          <w:color w:val="000000"/>
          <w:lang w:eastAsia="ar-SA"/>
        </w:rPr>
        <w:t>ym</w:t>
      </w:r>
      <w:r w:rsidRPr="00822180">
        <w:rPr>
          <w:rFonts w:eastAsia="Arial" w:cstheme="minorHAnsi"/>
          <w:bCs/>
          <w:color w:val="000000"/>
          <w:lang w:eastAsia="ar-SA"/>
        </w:rPr>
        <w:t xml:space="preserve"> w okresie ostatnich 5 lat przed  upływem terminu składania ofert, o wartości robót budowlanych nie mniejszej niż </w:t>
      </w:r>
      <w:r w:rsidR="005F39F5">
        <w:rPr>
          <w:rFonts w:eastAsia="Arial" w:cstheme="minorHAnsi"/>
          <w:bCs/>
          <w:color w:val="000000"/>
          <w:lang w:eastAsia="ar-SA"/>
        </w:rPr>
        <w:t>250</w:t>
      </w:r>
      <w:r w:rsidRPr="00822180">
        <w:rPr>
          <w:rFonts w:eastAsia="Arial" w:cstheme="minorHAnsi"/>
          <w:bCs/>
          <w:color w:val="000000"/>
          <w:lang w:eastAsia="ar-SA"/>
        </w:rPr>
        <w:t>000,00 złotych brutto.</w:t>
      </w:r>
    </w:p>
    <w:p w14:paraId="77415091" w14:textId="10B3BFD3" w:rsidR="00743B78" w:rsidRPr="001A3BFB" w:rsidRDefault="00743B78" w:rsidP="00743B78">
      <w:pPr>
        <w:pStyle w:val="Akapitzlist"/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</w:p>
    <w:p w14:paraId="5A23CEC2" w14:textId="21E78DC0" w:rsidR="007E6D42" w:rsidRPr="001A3BFB" w:rsidRDefault="007E6D42" w:rsidP="007E6D42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>Inspektor Nadzoru Inwestorskiego – specjalista robót elektrycznych</w:t>
      </w:r>
      <w:r w:rsidR="0095686B">
        <w:rPr>
          <w:rFonts w:eastAsia="Arial" w:cstheme="minorHAnsi"/>
          <w:bCs/>
          <w:color w:val="000000"/>
          <w:lang w:eastAsia="ar-SA"/>
        </w:rPr>
        <w:t>,</w:t>
      </w:r>
    </w:p>
    <w:p w14:paraId="2ABFD81F" w14:textId="77777777" w:rsidR="007E6D42" w:rsidRPr="001A3BFB" w:rsidRDefault="007E6D42" w:rsidP="007E6D42">
      <w:pPr>
        <w:pStyle w:val="Akapitzlist"/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>Niniejsza osoba powinna posiadać:</w:t>
      </w:r>
    </w:p>
    <w:p w14:paraId="1CD2E977" w14:textId="586D697D" w:rsidR="007E6D42" w:rsidRPr="001A3BFB" w:rsidRDefault="007E6D42" w:rsidP="007E6D42">
      <w:pPr>
        <w:pStyle w:val="Akapitzlist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 xml:space="preserve">uprawnienia </w:t>
      </w:r>
      <w:r w:rsidR="00306B17">
        <w:rPr>
          <w:rFonts w:eastAsia="Arial" w:cstheme="minorHAnsi"/>
          <w:bCs/>
          <w:color w:val="000000"/>
          <w:lang w:eastAsia="ar-SA"/>
        </w:rPr>
        <w:t>budowlane</w:t>
      </w:r>
      <w:r w:rsidRPr="001A3BFB">
        <w:rPr>
          <w:rFonts w:eastAsia="Arial" w:cstheme="minorHAnsi"/>
          <w:bCs/>
          <w:color w:val="000000"/>
          <w:lang w:eastAsia="ar-SA"/>
        </w:rPr>
        <w:t xml:space="preserve"> w specjalności</w:t>
      </w:r>
      <w:r w:rsidR="00306B17">
        <w:rPr>
          <w:rFonts w:eastAsia="Arial" w:cstheme="minorHAnsi"/>
          <w:bCs/>
          <w:color w:val="000000"/>
          <w:lang w:eastAsia="ar-SA"/>
        </w:rPr>
        <w:t xml:space="preserve"> instalacyjnej w zakresie</w:t>
      </w:r>
      <w:r w:rsidRPr="001A3BFB">
        <w:rPr>
          <w:rFonts w:eastAsia="Arial" w:cstheme="minorHAnsi"/>
          <w:bCs/>
          <w:color w:val="000000"/>
          <w:lang w:eastAsia="ar-SA"/>
        </w:rPr>
        <w:t xml:space="preserve"> sieci, instalacji i urządzeń</w:t>
      </w:r>
      <w:r w:rsidR="00306B17">
        <w:rPr>
          <w:rFonts w:eastAsia="Arial" w:cstheme="minorHAnsi"/>
          <w:bCs/>
          <w:color w:val="000000"/>
          <w:lang w:eastAsia="ar-SA"/>
        </w:rPr>
        <w:t xml:space="preserve"> </w:t>
      </w:r>
      <w:r w:rsidRPr="001A3BFB">
        <w:rPr>
          <w:rFonts w:eastAsia="Arial" w:cstheme="minorHAnsi"/>
          <w:bCs/>
          <w:color w:val="000000"/>
          <w:lang w:eastAsia="ar-SA"/>
        </w:rPr>
        <w:t>elektrycznych i elektroenergetycznych</w:t>
      </w:r>
      <w:r w:rsidR="00306B17">
        <w:rPr>
          <w:rFonts w:eastAsia="Arial" w:cstheme="minorHAnsi"/>
          <w:bCs/>
          <w:color w:val="000000"/>
          <w:lang w:eastAsia="ar-SA"/>
        </w:rPr>
        <w:t xml:space="preserve">, </w:t>
      </w:r>
      <w:r w:rsidRPr="001A3BFB">
        <w:rPr>
          <w:rFonts w:eastAsia="Arial" w:cstheme="minorHAnsi"/>
          <w:bCs/>
          <w:color w:val="000000"/>
          <w:lang w:eastAsia="ar-SA"/>
        </w:rPr>
        <w:t>według Ustawy Prawo Budowlane</w:t>
      </w:r>
      <w:r w:rsidR="00306B17">
        <w:rPr>
          <w:rFonts w:eastAsia="Arial" w:cstheme="minorHAnsi"/>
          <w:bCs/>
          <w:color w:val="000000"/>
          <w:lang w:eastAsia="ar-SA"/>
        </w:rPr>
        <w:t xml:space="preserve"> oraz</w:t>
      </w:r>
      <w:r w:rsidRPr="001A3BFB">
        <w:rPr>
          <w:rFonts w:eastAsia="Arial" w:cstheme="minorHAnsi"/>
          <w:bCs/>
          <w:color w:val="000000"/>
          <w:lang w:eastAsia="ar-SA"/>
        </w:rPr>
        <w:t>,</w:t>
      </w:r>
    </w:p>
    <w:p w14:paraId="4F9EEB19" w14:textId="3D12DF24" w:rsidR="007E6D42" w:rsidRDefault="007E6D42" w:rsidP="00306B17">
      <w:pPr>
        <w:pStyle w:val="Akapitzlist"/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 xml:space="preserve">doświadczenie w zakresie wykonania usługi jako Inspektor Nadzoru Inwestorskiego </w:t>
      </w:r>
      <w:r w:rsidR="00306B17">
        <w:rPr>
          <w:rFonts w:eastAsia="Arial" w:cstheme="minorHAnsi"/>
          <w:bCs/>
          <w:color w:val="000000"/>
          <w:lang w:eastAsia="ar-SA"/>
        </w:rPr>
        <w:t xml:space="preserve">branży </w:t>
      </w:r>
      <w:r w:rsidRPr="001A3BFB">
        <w:rPr>
          <w:rFonts w:eastAsia="Arial" w:cstheme="minorHAnsi"/>
          <w:bCs/>
          <w:color w:val="000000"/>
          <w:lang w:eastAsia="ar-SA"/>
        </w:rPr>
        <w:t xml:space="preserve">instalacyjnej w zakresie sieci, instalacji i urządzeń elektrycznych i elektroenergetycznych, </w:t>
      </w:r>
      <w:r w:rsidR="00306B17">
        <w:rPr>
          <w:rFonts w:eastAsia="Arial" w:cstheme="minorHAnsi"/>
          <w:bCs/>
          <w:color w:val="000000"/>
          <w:lang w:eastAsia="ar-SA"/>
        </w:rPr>
        <w:t xml:space="preserve">przy </w:t>
      </w:r>
      <w:r w:rsidRPr="001A3BFB">
        <w:rPr>
          <w:rFonts w:eastAsia="Arial" w:cstheme="minorHAnsi"/>
          <w:bCs/>
          <w:color w:val="000000"/>
          <w:lang w:eastAsia="ar-SA"/>
        </w:rPr>
        <w:t xml:space="preserve">co najmniej </w:t>
      </w:r>
      <w:r w:rsidR="003174DC">
        <w:rPr>
          <w:rFonts w:eastAsia="Arial" w:cstheme="minorHAnsi"/>
          <w:bCs/>
          <w:color w:val="000000"/>
          <w:lang w:eastAsia="ar-SA"/>
        </w:rPr>
        <w:t>jednym</w:t>
      </w:r>
      <w:r w:rsidRPr="001A3BFB">
        <w:rPr>
          <w:rFonts w:eastAsia="Arial" w:cstheme="minorHAnsi"/>
          <w:bCs/>
          <w:color w:val="000000"/>
          <w:lang w:eastAsia="ar-SA"/>
        </w:rPr>
        <w:t xml:space="preserve"> zakończony</w:t>
      </w:r>
      <w:r w:rsidR="003174DC">
        <w:rPr>
          <w:rFonts w:eastAsia="Arial" w:cstheme="minorHAnsi"/>
          <w:bCs/>
          <w:color w:val="000000"/>
          <w:lang w:eastAsia="ar-SA"/>
        </w:rPr>
        <w:t>m</w:t>
      </w:r>
      <w:r w:rsidRPr="001A3BFB">
        <w:rPr>
          <w:rFonts w:eastAsia="Arial" w:cstheme="minorHAnsi"/>
          <w:bCs/>
          <w:color w:val="000000"/>
          <w:lang w:eastAsia="ar-SA"/>
        </w:rPr>
        <w:t xml:space="preserve"> i odebrany</w:t>
      </w:r>
      <w:r w:rsidR="003174DC">
        <w:rPr>
          <w:rFonts w:eastAsia="Arial" w:cstheme="minorHAnsi"/>
          <w:bCs/>
          <w:color w:val="000000"/>
          <w:lang w:eastAsia="ar-SA"/>
        </w:rPr>
        <w:t>m</w:t>
      </w:r>
      <w:r w:rsidRPr="001A3BFB">
        <w:rPr>
          <w:rFonts w:eastAsia="Arial" w:cstheme="minorHAnsi"/>
          <w:bCs/>
          <w:color w:val="000000"/>
          <w:lang w:eastAsia="ar-SA"/>
        </w:rPr>
        <w:t xml:space="preserve">  przedsięwzię</w:t>
      </w:r>
      <w:r w:rsidR="00306B17">
        <w:rPr>
          <w:rFonts w:eastAsia="Arial" w:cstheme="minorHAnsi"/>
          <w:bCs/>
          <w:color w:val="000000"/>
          <w:lang w:eastAsia="ar-SA"/>
        </w:rPr>
        <w:t>ci</w:t>
      </w:r>
      <w:r w:rsidR="003174DC">
        <w:rPr>
          <w:rFonts w:eastAsia="Arial" w:cstheme="minorHAnsi"/>
          <w:bCs/>
          <w:color w:val="000000"/>
          <w:lang w:eastAsia="ar-SA"/>
        </w:rPr>
        <w:t>u</w:t>
      </w:r>
      <w:r w:rsidRPr="001A3BFB">
        <w:rPr>
          <w:rFonts w:eastAsia="Arial" w:cstheme="minorHAnsi"/>
          <w:bCs/>
          <w:color w:val="000000"/>
          <w:lang w:eastAsia="ar-SA"/>
        </w:rPr>
        <w:t xml:space="preserve"> lub zada</w:t>
      </w:r>
      <w:r w:rsidR="00306B17">
        <w:rPr>
          <w:rFonts w:eastAsia="Arial" w:cstheme="minorHAnsi"/>
          <w:bCs/>
          <w:color w:val="000000"/>
          <w:lang w:eastAsia="ar-SA"/>
        </w:rPr>
        <w:t>ni</w:t>
      </w:r>
      <w:r w:rsidR="003174DC">
        <w:rPr>
          <w:rFonts w:eastAsia="Arial" w:cstheme="minorHAnsi"/>
          <w:bCs/>
          <w:color w:val="000000"/>
          <w:lang w:eastAsia="ar-SA"/>
        </w:rPr>
        <w:t>u</w:t>
      </w:r>
      <w:r w:rsidRPr="001A3BFB">
        <w:rPr>
          <w:rFonts w:eastAsia="Arial" w:cstheme="minorHAnsi"/>
          <w:bCs/>
          <w:color w:val="000000"/>
          <w:lang w:eastAsia="ar-SA"/>
        </w:rPr>
        <w:t xml:space="preserve"> inwestycyjny</w:t>
      </w:r>
      <w:r w:rsidR="003174DC">
        <w:rPr>
          <w:rFonts w:eastAsia="Arial" w:cstheme="minorHAnsi"/>
          <w:bCs/>
          <w:color w:val="000000"/>
          <w:lang w:eastAsia="ar-SA"/>
        </w:rPr>
        <w:t>m</w:t>
      </w:r>
      <w:r w:rsidRPr="001A3BFB">
        <w:rPr>
          <w:rFonts w:eastAsia="Arial" w:cstheme="minorHAnsi"/>
          <w:bCs/>
          <w:color w:val="000000"/>
          <w:lang w:eastAsia="ar-SA"/>
        </w:rPr>
        <w:t>, wykonan</w:t>
      </w:r>
      <w:r w:rsidR="003174DC">
        <w:rPr>
          <w:rFonts w:eastAsia="Arial" w:cstheme="minorHAnsi"/>
          <w:bCs/>
          <w:color w:val="000000"/>
          <w:lang w:eastAsia="ar-SA"/>
        </w:rPr>
        <w:t>ym</w:t>
      </w:r>
      <w:r w:rsidRPr="001A3BFB">
        <w:rPr>
          <w:rFonts w:eastAsia="Arial" w:cstheme="minorHAnsi"/>
          <w:bCs/>
          <w:color w:val="000000"/>
          <w:lang w:eastAsia="ar-SA"/>
        </w:rPr>
        <w:t xml:space="preserve">  w okresie ostatnich 5 lat przed  upływem terminu składania ofert, o wartości robót budowlanych nie mniejszej niż </w:t>
      </w:r>
      <w:r w:rsidR="005F39F5">
        <w:rPr>
          <w:rFonts w:eastAsia="Arial" w:cstheme="minorHAnsi"/>
          <w:bCs/>
          <w:color w:val="000000"/>
          <w:lang w:eastAsia="ar-SA"/>
        </w:rPr>
        <w:t>250</w:t>
      </w:r>
      <w:r w:rsidRPr="001A3BFB">
        <w:rPr>
          <w:rFonts w:eastAsia="Arial" w:cstheme="minorHAnsi"/>
          <w:bCs/>
          <w:color w:val="000000"/>
          <w:lang w:eastAsia="ar-SA"/>
        </w:rPr>
        <w:t>000,00 złotych brutto</w:t>
      </w:r>
      <w:r w:rsidR="003174DC">
        <w:rPr>
          <w:rFonts w:eastAsia="Arial" w:cstheme="minorHAnsi"/>
          <w:bCs/>
          <w:color w:val="000000"/>
          <w:lang w:eastAsia="ar-SA"/>
        </w:rPr>
        <w:t>.</w:t>
      </w:r>
    </w:p>
    <w:p w14:paraId="196DB69A" w14:textId="77777777" w:rsidR="00306B17" w:rsidRPr="001A3BFB" w:rsidRDefault="00306B17" w:rsidP="00306B17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1080"/>
        <w:jc w:val="both"/>
        <w:rPr>
          <w:rFonts w:eastAsia="Arial" w:cstheme="minorHAnsi"/>
          <w:bCs/>
          <w:color w:val="000000"/>
          <w:lang w:eastAsia="ar-SA"/>
        </w:rPr>
      </w:pPr>
    </w:p>
    <w:p w14:paraId="1ACA33A9" w14:textId="77777777" w:rsidR="00DD7446" w:rsidRDefault="005F39F5" w:rsidP="005F39F5">
      <w:pPr>
        <w:pStyle w:val="Akapitzlist"/>
        <w:numPr>
          <w:ilvl w:val="0"/>
          <w:numId w:val="24"/>
        </w:numPr>
        <w:rPr>
          <w:rFonts w:eastAsia="Arial" w:cstheme="minorHAnsi"/>
          <w:bCs/>
          <w:color w:val="000000"/>
          <w:lang w:eastAsia="ar-SA"/>
        </w:rPr>
      </w:pPr>
      <w:r w:rsidRPr="005F39F5">
        <w:rPr>
          <w:rFonts w:eastAsia="Arial" w:cstheme="minorHAnsi"/>
          <w:bCs/>
          <w:color w:val="000000"/>
          <w:lang w:eastAsia="ar-SA"/>
        </w:rPr>
        <w:t>Specjalista ds. monitorowania i rozliczeń dofinasowań unijnych,</w:t>
      </w:r>
    </w:p>
    <w:p w14:paraId="08AB5DE2" w14:textId="01DC089F" w:rsidR="00DD7446" w:rsidRDefault="00DD7446" w:rsidP="00DD7446">
      <w:pPr>
        <w:pStyle w:val="Akapitzlist"/>
        <w:rPr>
          <w:rFonts w:eastAsia="Arial" w:cstheme="minorHAnsi"/>
          <w:bCs/>
          <w:color w:val="000000"/>
          <w:lang w:eastAsia="ar-SA"/>
        </w:rPr>
      </w:pPr>
      <w:r>
        <w:rPr>
          <w:rFonts w:eastAsia="Arial" w:cstheme="minorHAnsi"/>
          <w:bCs/>
          <w:color w:val="000000"/>
          <w:lang w:eastAsia="ar-SA"/>
        </w:rPr>
        <w:t>Niniejsza osoba powinna posiadać:</w:t>
      </w:r>
    </w:p>
    <w:p w14:paraId="35C2739C" w14:textId="6B902B35" w:rsidR="005F39F5" w:rsidRPr="005F39F5" w:rsidRDefault="00DD7446" w:rsidP="00DD7446">
      <w:pPr>
        <w:pStyle w:val="Akapitzlist"/>
        <w:jc w:val="both"/>
        <w:rPr>
          <w:rFonts w:eastAsia="Arial" w:cstheme="minorHAnsi"/>
          <w:bCs/>
          <w:color w:val="000000"/>
          <w:lang w:eastAsia="ar-SA"/>
        </w:rPr>
      </w:pPr>
      <w:r>
        <w:rPr>
          <w:rFonts w:eastAsia="Arial" w:cstheme="minorHAnsi"/>
          <w:bCs/>
          <w:color w:val="000000"/>
          <w:lang w:eastAsia="ar-SA"/>
        </w:rPr>
        <w:t>a)</w:t>
      </w:r>
      <w:r w:rsidR="005F39F5" w:rsidRPr="005F39F5">
        <w:rPr>
          <w:rFonts w:eastAsia="Arial" w:cstheme="minorHAnsi"/>
          <w:bCs/>
          <w:color w:val="000000"/>
          <w:lang w:eastAsia="ar-SA"/>
        </w:rPr>
        <w:t xml:space="preserve"> doświadczenie w rozliczeniu co najmniej 2 projektów realizowanych ze środków unijnych o wartości co najmniej 1 mln zł brutto każd</w:t>
      </w:r>
      <w:r>
        <w:rPr>
          <w:rFonts w:eastAsia="Arial" w:cstheme="minorHAnsi"/>
          <w:bCs/>
          <w:color w:val="000000"/>
          <w:lang w:eastAsia="ar-SA"/>
        </w:rPr>
        <w:t>y.</w:t>
      </w:r>
      <w:r w:rsidRPr="00DD7446">
        <w:t xml:space="preserve"> </w:t>
      </w:r>
      <w:r>
        <w:t xml:space="preserve">Zakres usług dotyczył co najmniej </w:t>
      </w:r>
      <w:r w:rsidRPr="00DD7446">
        <w:rPr>
          <w:rFonts w:eastAsia="Arial" w:cstheme="minorHAnsi"/>
          <w:bCs/>
          <w:color w:val="000000"/>
          <w:lang w:eastAsia="ar-SA"/>
        </w:rPr>
        <w:t>składani</w:t>
      </w:r>
      <w:r w:rsidR="00410636">
        <w:rPr>
          <w:rFonts w:eastAsia="Arial" w:cstheme="minorHAnsi"/>
          <w:bCs/>
          <w:color w:val="000000"/>
          <w:lang w:eastAsia="ar-SA"/>
        </w:rPr>
        <w:t>a</w:t>
      </w:r>
      <w:r w:rsidRPr="00DD7446">
        <w:rPr>
          <w:rFonts w:eastAsia="Arial" w:cstheme="minorHAnsi"/>
          <w:bCs/>
          <w:color w:val="000000"/>
          <w:lang w:eastAsia="ar-SA"/>
        </w:rPr>
        <w:t xml:space="preserve"> wniosków do Instytucji Zarządzającej (instytucji finansującej/dofinansowującej projekt/zadanie/inwestycje).</w:t>
      </w:r>
    </w:p>
    <w:p w14:paraId="6AC3372B" w14:textId="77777777" w:rsidR="005F39F5" w:rsidRDefault="005F39F5" w:rsidP="005F39F5">
      <w:pPr>
        <w:pStyle w:val="Akapitzlist"/>
        <w:widowControl w:val="0"/>
        <w:suppressAutoHyphens/>
        <w:autoSpaceDE w:val="0"/>
        <w:autoSpaceDN w:val="0"/>
        <w:adjustRightInd w:val="0"/>
        <w:jc w:val="both"/>
        <w:rPr>
          <w:rFonts w:eastAsia="Arial" w:cstheme="minorHAnsi"/>
          <w:bCs/>
          <w:color w:val="000000"/>
          <w:lang w:eastAsia="ar-SA"/>
        </w:rPr>
      </w:pPr>
    </w:p>
    <w:p w14:paraId="7168742B" w14:textId="7F51912F" w:rsidR="007E6D42" w:rsidRPr="001A3BFB" w:rsidRDefault="007E6D42" w:rsidP="007E6D42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>Kierownik Kontraktu</w:t>
      </w:r>
      <w:r w:rsidR="005F39F5">
        <w:rPr>
          <w:rFonts w:eastAsia="Arial" w:cstheme="minorHAnsi"/>
          <w:bCs/>
          <w:color w:val="000000"/>
          <w:lang w:eastAsia="ar-SA"/>
        </w:rPr>
        <w:t>,</w:t>
      </w:r>
    </w:p>
    <w:p w14:paraId="2F53A721" w14:textId="77777777" w:rsidR="007E6D42" w:rsidRPr="001A3BFB" w:rsidRDefault="007E6D42" w:rsidP="007E6D42">
      <w:pPr>
        <w:pStyle w:val="Akapitzlist"/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>Niniejsza osoba powinna posiadać:</w:t>
      </w:r>
    </w:p>
    <w:p w14:paraId="373F6CA3" w14:textId="58C2F4FF" w:rsidR="007E6D42" w:rsidRPr="001A3BFB" w:rsidRDefault="009716D5" w:rsidP="007E6D42">
      <w:pPr>
        <w:pStyle w:val="Akapitzlist"/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 xml:space="preserve">Kierownik Kontraktu – uprawnienia budowlane </w:t>
      </w:r>
      <w:r w:rsidR="00DC3762">
        <w:rPr>
          <w:rFonts w:eastAsia="Arial" w:cstheme="minorHAnsi"/>
          <w:bCs/>
          <w:color w:val="000000"/>
          <w:lang w:eastAsia="ar-SA"/>
        </w:rPr>
        <w:t xml:space="preserve">w </w:t>
      </w:r>
      <w:r w:rsidRPr="001A3BFB">
        <w:rPr>
          <w:rFonts w:eastAsia="Arial" w:cstheme="minorHAnsi"/>
          <w:bCs/>
          <w:color w:val="000000"/>
          <w:lang w:eastAsia="ar-SA"/>
        </w:rPr>
        <w:t>co najmniej jednej specjalności wymienionej w pkt 1-3)</w:t>
      </w:r>
      <w:r w:rsidR="007E6D42" w:rsidRPr="001A3BFB">
        <w:rPr>
          <w:rFonts w:eastAsia="Arial" w:cstheme="minorHAnsi"/>
          <w:bCs/>
          <w:color w:val="000000"/>
          <w:lang w:eastAsia="ar-SA"/>
        </w:rPr>
        <w:t>,</w:t>
      </w:r>
    </w:p>
    <w:p w14:paraId="17378647" w14:textId="19967D97" w:rsidR="007E6D42" w:rsidRPr="001A3BFB" w:rsidRDefault="007E6D42" w:rsidP="007E6D42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1134" w:hanging="425"/>
        <w:jc w:val="both"/>
        <w:rPr>
          <w:rFonts w:eastAsia="Arial" w:cstheme="minorHAnsi"/>
          <w:bCs/>
          <w:color w:val="000000"/>
          <w:lang w:eastAsia="ar-SA"/>
        </w:rPr>
      </w:pPr>
      <w:r w:rsidRPr="001A3BFB">
        <w:rPr>
          <w:rFonts w:eastAsia="Arial" w:cstheme="minorHAnsi"/>
          <w:bCs/>
          <w:color w:val="000000"/>
          <w:lang w:eastAsia="ar-SA"/>
        </w:rPr>
        <w:t xml:space="preserve">b) doświadczenie w zakresie wykonania usługi jako </w:t>
      </w:r>
      <w:r w:rsidR="00306B17">
        <w:rPr>
          <w:rFonts w:eastAsia="Arial" w:cstheme="minorHAnsi"/>
          <w:bCs/>
          <w:color w:val="000000"/>
          <w:lang w:eastAsia="ar-SA"/>
        </w:rPr>
        <w:t>Kierownik Kontraktu</w:t>
      </w:r>
      <w:r w:rsidR="00DC3762">
        <w:rPr>
          <w:rFonts w:eastAsia="Arial" w:cstheme="minorHAnsi"/>
          <w:bCs/>
          <w:color w:val="000000"/>
          <w:lang w:eastAsia="ar-SA"/>
        </w:rPr>
        <w:t>:</w:t>
      </w:r>
    </w:p>
    <w:p w14:paraId="48271C32" w14:textId="238FBD53" w:rsidR="007E6D42" w:rsidRPr="001A3BFB" w:rsidRDefault="00243263" w:rsidP="007E6D42">
      <w:pPr>
        <w:ind w:left="1134"/>
        <w:jc w:val="both"/>
        <w:rPr>
          <w:rFonts w:eastAsia="Arial" w:cstheme="minorHAnsi"/>
          <w:bCs/>
          <w:color w:val="000000"/>
          <w:lang w:eastAsia="ar-SA"/>
        </w:rPr>
      </w:pPr>
      <w:r>
        <w:rPr>
          <w:rFonts w:eastAsia="Arial" w:cstheme="minorHAnsi"/>
          <w:bCs/>
          <w:color w:val="000000"/>
          <w:lang w:eastAsia="ar-SA"/>
        </w:rPr>
        <w:t>b.1</w:t>
      </w:r>
      <w:r w:rsidR="007E6D42" w:rsidRPr="001A3BFB">
        <w:rPr>
          <w:rFonts w:eastAsia="Arial" w:cstheme="minorHAnsi"/>
          <w:bCs/>
          <w:color w:val="000000"/>
          <w:lang w:eastAsia="ar-SA"/>
        </w:rPr>
        <w:t xml:space="preserve"> </w:t>
      </w:r>
      <w:r w:rsidR="00DC3762">
        <w:rPr>
          <w:rFonts w:eastAsia="Arial" w:cstheme="minorHAnsi"/>
          <w:bCs/>
          <w:color w:val="000000"/>
          <w:lang w:eastAsia="ar-SA"/>
        </w:rPr>
        <w:t xml:space="preserve">w </w:t>
      </w:r>
      <w:r w:rsidR="007E6D42" w:rsidRPr="001A3BFB">
        <w:rPr>
          <w:rFonts w:eastAsia="Arial" w:cstheme="minorHAnsi"/>
          <w:bCs/>
          <w:color w:val="000000"/>
          <w:lang w:eastAsia="ar-SA"/>
        </w:rPr>
        <w:t>co najmniej dwóch zakończonych i odebranych  przedsięwzię</w:t>
      </w:r>
      <w:r w:rsidR="00306B17">
        <w:rPr>
          <w:rFonts w:eastAsia="Arial" w:cstheme="minorHAnsi"/>
          <w:bCs/>
          <w:color w:val="000000"/>
          <w:lang w:eastAsia="ar-SA"/>
        </w:rPr>
        <w:t>ciach</w:t>
      </w:r>
      <w:r w:rsidR="007E6D42" w:rsidRPr="001A3BFB">
        <w:rPr>
          <w:rFonts w:eastAsia="Arial" w:cstheme="minorHAnsi"/>
          <w:bCs/>
          <w:color w:val="000000"/>
          <w:lang w:eastAsia="ar-SA"/>
        </w:rPr>
        <w:t xml:space="preserve"> lub zada</w:t>
      </w:r>
      <w:r w:rsidR="00306B17">
        <w:rPr>
          <w:rFonts w:eastAsia="Arial" w:cstheme="minorHAnsi"/>
          <w:bCs/>
          <w:color w:val="000000"/>
          <w:lang w:eastAsia="ar-SA"/>
        </w:rPr>
        <w:t>niach</w:t>
      </w:r>
      <w:r w:rsidR="007E6D42" w:rsidRPr="001A3BFB">
        <w:rPr>
          <w:rFonts w:eastAsia="Arial" w:cstheme="minorHAnsi"/>
          <w:bCs/>
          <w:color w:val="000000"/>
          <w:lang w:eastAsia="ar-SA"/>
        </w:rPr>
        <w:t xml:space="preserve"> inwestycyjnych, wykonanych  w okresie ostatnich 5 lat przed  upływem terminu składania ofert, w tym co najmniej jednego przedsięwzięcia lub zadania o wartości robót budowlanych nie mniejszej niż </w:t>
      </w:r>
      <w:r w:rsidR="00F6620B">
        <w:rPr>
          <w:rFonts w:eastAsia="Arial" w:cstheme="minorHAnsi"/>
          <w:bCs/>
          <w:color w:val="000000"/>
          <w:lang w:eastAsia="ar-SA"/>
        </w:rPr>
        <w:t>1</w:t>
      </w:r>
      <w:r w:rsidR="005F39F5">
        <w:rPr>
          <w:rFonts w:eastAsia="Arial" w:cstheme="minorHAnsi"/>
          <w:bCs/>
          <w:color w:val="000000"/>
          <w:lang w:eastAsia="ar-SA"/>
        </w:rPr>
        <w:t>0</w:t>
      </w:r>
      <w:r w:rsidR="00F6620B">
        <w:rPr>
          <w:rFonts w:eastAsia="Arial" w:cstheme="minorHAnsi"/>
          <w:bCs/>
          <w:color w:val="000000"/>
          <w:lang w:eastAsia="ar-SA"/>
        </w:rPr>
        <w:t>0</w:t>
      </w:r>
      <w:r w:rsidR="007E6D42" w:rsidRPr="001A3BFB">
        <w:rPr>
          <w:rFonts w:eastAsia="Arial" w:cstheme="minorHAnsi"/>
          <w:bCs/>
          <w:color w:val="000000"/>
          <w:lang w:eastAsia="ar-SA"/>
        </w:rPr>
        <w:t>000,00 złotych brutto</w:t>
      </w:r>
      <w:r w:rsidR="00306B17">
        <w:rPr>
          <w:rFonts w:eastAsia="Arial" w:cstheme="minorHAnsi"/>
          <w:bCs/>
          <w:color w:val="000000"/>
          <w:lang w:eastAsia="ar-SA"/>
        </w:rPr>
        <w:t xml:space="preserve">, a drugiego o wartości nie mniejszej niż </w:t>
      </w:r>
      <w:r w:rsidR="005F39F5">
        <w:rPr>
          <w:rFonts w:eastAsia="Arial" w:cstheme="minorHAnsi"/>
          <w:bCs/>
          <w:color w:val="000000"/>
          <w:lang w:eastAsia="ar-SA"/>
        </w:rPr>
        <w:t>70</w:t>
      </w:r>
      <w:r w:rsidR="00306B17">
        <w:rPr>
          <w:rFonts w:eastAsia="Arial" w:cstheme="minorHAnsi"/>
          <w:bCs/>
          <w:color w:val="000000"/>
          <w:lang w:eastAsia="ar-SA"/>
        </w:rPr>
        <w:t>000,00 zł</w:t>
      </w:r>
      <w:r w:rsidR="003174DC">
        <w:rPr>
          <w:rFonts w:eastAsia="Arial" w:cstheme="minorHAnsi"/>
          <w:bCs/>
          <w:color w:val="000000"/>
          <w:lang w:eastAsia="ar-SA"/>
        </w:rPr>
        <w:t xml:space="preserve"> brutto</w:t>
      </w:r>
      <w:r w:rsidR="00306B17">
        <w:rPr>
          <w:rFonts w:eastAsia="Arial" w:cstheme="minorHAnsi"/>
          <w:bCs/>
          <w:color w:val="000000"/>
          <w:lang w:eastAsia="ar-SA"/>
        </w:rPr>
        <w:t>.</w:t>
      </w:r>
      <w:r w:rsidR="009716D5" w:rsidRPr="001A3BFB">
        <w:rPr>
          <w:rFonts w:eastAsia="Arial" w:cstheme="minorHAnsi"/>
          <w:bCs/>
          <w:color w:val="000000"/>
          <w:lang w:eastAsia="ar-SA"/>
        </w:rPr>
        <w:t xml:space="preserve"> Zakres </w:t>
      </w:r>
      <w:r w:rsidR="00306B17">
        <w:rPr>
          <w:rFonts w:eastAsia="Arial" w:cstheme="minorHAnsi"/>
          <w:bCs/>
          <w:color w:val="000000"/>
          <w:lang w:eastAsia="ar-SA"/>
        </w:rPr>
        <w:t xml:space="preserve">co najmniej </w:t>
      </w:r>
      <w:r w:rsidR="0095686B">
        <w:rPr>
          <w:rFonts w:eastAsia="Arial" w:cstheme="minorHAnsi"/>
          <w:bCs/>
          <w:color w:val="000000"/>
          <w:lang w:eastAsia="ar-SA"/>
        </w:rPr>
        <w:t xml:space="preserve">jednej </w:t>
      </w:r>
      <w:r w:rsidR="009716D5" w:rsidRPr="001A3BFB">
        <w:rPr>
          <w:rFonts w:eastAsia="Arial" w:cstheme="minorHAnsi"/>
          <w:bCs/>
          <w:color w:val="000000"/>
          <w:lang w:eastAsia="ar-SA"/>
        </w:rPr>
        <w:t>wykona</w:t>
      </w:r>
      <w:r w:rsidR="00306B17">
        <w:rPr>
          <w:rFonts w:eastAsia="Arial" w:cstheme="minorHAnsi"/>
          <w:bCs/>
          <w:color w:val="000000"/>
          <w:lang w:eastAsia="ar-SA"/>
        </w:rPr>
        <w:t>n</w:t>
      </w:r>
      <w:r w:rsidR="0095686B">
        <w:rPr>
          <w:rFonts w:eastAsia="Arial" w:cstheme="minorHAnsi"/>
          <w:bCs/>
          <w:color w:val="000000"/>
          <w:lang w:eastAsia="ar-SA"/>
        </w:rPr>
        <w:t>ej</w:t>
      </w:r>
      <w:r w:rsidR="009716D5" w:rsidRPr="001A3BFB">
        <w:rPr>
          <w:rFonts w:eastAsia="Arial" w:cstheme="minorHAnsi"/>
          <w:bCs/>
          <w:color w:val="000000"/>
          <w:lang w:eastAsia="ar-SA"/>
        </w:rPr>
        <w:t xml:space="preserve"> usług</w:t>
      </w:r>
      <w:r w:rsidR="0095686B">
        <w:rPr>
          <w:rFonts w:eastAsia="Arial" w:cstheme="minorHAnsi"/>
          <w:bCs/>
          <w:color w:val="000000"/>
          <w:lang w:eastAsia="ar-SA"/>
        </w:rPr>
        <w:t>i</w:t>
      </w:r>
      <w:r w:rsidR="009716D5" w:rsidRPr="001A3BFB">
        <w:rPr>
          <w:rFonts w:eastAsia="Arial" w:cstheme="minorHAnsi"/>
          <w:bCs/>
          <w:color w:val="000000"/>
          <w:lang w:eastAsia="ar-SA"/>
        </w:rPr>
        <w:t xml:space="preserve"> dotyczył lub obejmował m.in. kierowanie i nadzorowanie pracy zespołu specjalistów Wykonawcy usługi, rozliczenie kontraktu</w:t>
      </w:r>
      <w:r w:rsidR="00DD7446">
        <w:rPr>
          <w:rFonts w:eastAsia="Arial" w:cstheme="minorHAnsi"/>
          <w:bCs/>
          <w:color w:val="000000"/>
          <w:lang w:eastAsia="ar-SA"/>
        </w:rPr>
        <w:t xml:space="preserve"> przy udziale</w:t>
      </w:r>
      <w:r w:rsidR="009716D5" w:rsidRPr="001A3BFB">
        <w:rPr>
          <w:rFonts w:eastAsia="Arial" w:cstheme="minorHAnsi"/>
          <w:bCs/>
          <w:color w:val="000000"/>
          <w:lang w:eastAsia="ar-SA"/>
        </w:rPr>
        <w:t xml:space="preserve"> </w:t>
      </w:r>
      <w:r w:rsidR="00DD7446" w:rsidRPr="00DD7446">
        <w:rPr>
          <w:rFonts w:eastAsia="Arial" w:cstheme="minorHAnsi"/>
          <w:bCs/>
          <w:color w:val="000000"/>
          <w:lang w:eastAsia="ar-SA"/>
        </w:rPr>
        <w:t>Instytucji Zarządzającej (instytucji finansującej/dofinansowującej projekt/zadanie/inwestycje).</w:t>
      </w:r>
    </w:p>
    <w:p w14:paraId="6540C371" w14:textId="2622BF1E" w:rsidR="009716D5" w:rsidRPr="001A3BFB" w:rsidRDefault="00243263" w:rsidP="00F5754B">
      <w:pPr>
        <w:ind w:left="1134"/>
        <w:jc w:val="both"/>
        <w:rPr>
          <w:rFonts w:eastAsia="Arial" w:cstheme="minorHAnsi"/>
          <w:bCs/>
          <w:color w:val="000000"/>
          <w:lang w:eastAsia="ar-SA"/>
        </w:rPr>
      </w:pPr>
      <w:r>
        <w:rPr>
          <w:rFonts w:eastAsia="Arial" w:cstheme="minorHAnsi"/>
          <w:bCs/>
          <w:color w:val="000000"/>
          <w:lang w:eastAsia="ar-SA"/>
        </w:rPr>
        <w:t>b.2</w:t>
      </w:r>
      <w:r w:rsidR="0095686B">
        <w:rPr>
          <w:rFonts w:eastAsia="Arial" w:cstheme="minorHAnsi"/>
          <w:bCs/>
          <w:color w:val="000000"/>
          <w:lang w:eastAsia="ar-SA"/>
        </w:rPr>
        <w:t xml:space="preserve"> </w:t>
      </w:r>
      <w:r w:rsidR="000B6657">
        <w:rPr>
          <w:rFonts w:eastAsia="Arial" w:cstheme="minorHAnsi"/>
          <w:bCs/>
          <w:color w:val="000000"/>
          <w:lang w:eastAsia="ar-SA"/>
        </w:rPr>
        <w:t>f</w:t>
      </w:r>
      <w:r w:rsidR="007E6D42" w:rsidRPr="001A3BFB">
        <w:rPr>
          <w:rFonts w:eastAsia="Arial" w:cstheme="minorHAnsi"/>
          <w:bCs/>
          <w:color w:val="000000"/>
          <w:lang w:eastAsia="ar-SA"/>
        </w:rPr>
        <w:t xml:space="preserve">unkcja Kierownika kontraktu oraz </w:t>
      </w:r>
      <w:r w:rsidR="0095686B">
        <w:rPr>
          <w:rFonts w:eastAsia="Arial" w:cstheme="minorHAnsi"/>
          <w:bCs/>
          <w:color w:val="000000"/>
          <w:lang w:eastAsia="ar-SA"/>
        </w:rPr>
        <w:t xml:space="preserve">specjalisty </w:t>
      </w:r>
      <w:r w:rsidR="007E6D42" w:rsidRPr="001A3BFB">
        <w:rPr>
          <w:rFonts w:eastAsia="Arial" w:cstheme="minorHAnsi"/>
          <w:bCs/>
          <w:color w:val="000000"/>
          <w:lang w:eastAsia="ar-SA"/>
        </w:rPr>
        <w:t xml:space="preserve">ds. rozliczeń może być wykonywana przez jedną lub dwie/więcej osób. </w:t>
      </w:r>
    </w:p>
    <w:p w14:paraId="28A290AC" w14:textId="77777777" w:rsidR="00243263" w:rsidRDefault="00243263" w:rsidP="009716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C1733B9" w14:textId="1F496781" w:rsidR="009716D5" w:rsidRPr="001A3BFB" w:rsidRDefault="00243263" w:rsidP="009716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9716D5" w:rsidRPr="001A3BFB">
        <w:rPr>
          <w:rFonts w:cstheme="minorHAnsi"/>
        </w:rPr>
        <w:t xml:space="preserve">Wymieniony powyżej skład zespołu ekspertów należy traktować jako minimalne wymaganie Zamawiającego – obowiązkiem Wykonawcy jest zapewnienie doświadczonego personelu, </w:t>
      </w:r>
      <w:r w:rsidR="009716D5" w:rsidRPr="001A3BFB">
        <w:rPr>
          <w:rFonts w:cstheme="minorHAnsi"/>
        </w:rPr>
        <w:lastRenderedPageBreak/>
        <w:t xml:space="preserve">posiadającego odpowiednie uprawnienia w liczbie zapewniającej należyte wykonanie przedmiotu zamówienia. </w:t>
      </w:r>
    </w:p>
    <w:p w14:paraId="51282BA7" w14:textId="77777777" w:rsidR="009716D5" w:rsidRPr="001A3BFB" w:rsidRDefault="009716D5" w:rsidP="009716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76D4EE" w14:textId="263D5E18" w:rsidR="00743B78" w:rsidRDefault="00243263" w:rsidP="009716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="009716D5" w:rsidRPr="001A3BFB">
        <w:rPr>
          <w:rFonts w:cstheme="minorHAnsi"/>
        </w:rPr>
        <w:t xml:space="preserve">Zamawiający dopuszcza </w:t>
      </w:r>
      <w:r w:rsidR="0095686B">
        <w:rPr>
          <w:rFonts w:cstheme="minorHAnsi"/>
        </w:rPr>
        <w:t>łączenie ww. funkcji.</w:t>
      </w:r>
      <w:r w:rsidR="009716D5" w:rsidRPr="001A3BFB">
        <w:rPr>
          <w:rFonts w:cstheme="minorHAnsi"/>
        </w:rPr>
        <w:t xml:space="preserve"> </w:t>
      </w:r>
      <w:r w:rsidR="0095686B">
        <w:rPr>
          <w:rFonts w:cstheme="minorHAnsi"/>
        </w:rPr>
        <w:t>O</w:t>
      </w:r>
      <w:r w:rsidR="009716D5" w:rsidRPr="001A3BFB">
        <w:rPr>
          <w:rFonts w:cstheme="minorHAnsi"/>
        </w:rPr>
        <w:t xml:space="preserve">bowiązki </w:t>
      </w:r>
      <w:r w:rsidR="0095686B">
        <w:rPr>
          <w:rFonts w:cstheme="minorHAnsi"/>
        </w:rPr>
        <w:t>s</w:t>
      </w:r>
      <w:r w:rsidR="009716D5" w:rsidRPr="001A3BFB">
        <w:rPr>
          <w:rFonts w:cstheme="minorHAnsi"/>
        </w:rPr>
        <w:t xml:space="preserve">pecjalisty branży sanitarnej, branży </w:t>
      </w:r>
      <w:r w:rsidR="00714803">
        <w:rPr>
          <w:rFonts w:cstheme="minorHAnsi"/>
        </w:rPr>
        <w:t>konstrukcyjno-</w:t>
      </w:r>
      <w:r w:rsidR="009716D5" w:rsidRPr="001A3BFB">
        <w:rPr>
          <w:rFonts w:cstheme="minorHAnsi"/>
        </w:rPr>
        <w:t>budowlanej, branży elektrycznej</w:t>
      </w:r>
      <w:r w:rsidR="0095686B">
        <w:rPr>
          <w:rFonts w:cstheme="minorHAnsi"/>
        </w:rPr>
        <w:t>, kierownika kontraktu lub</w:t>
      </w:r>
      <w:r w:rsidR="009716D5" w:rsidRPr="001A3BFB">
        <w:rPr>
          <w:rFonts w:cstheme="minorHAnsi"/>
        </w:rPr>
        <w:t xml:space="preserve"> </w:t>
      </w:r>
      <w:r w:rsidR="0095686B">
        <w:rPr>
          <w:rFonts w:cstheme="minorHAnsi"/>
        </w:rPr>
        <w:t xml:space="preserve">specjalisty </w:t>
      </w:r>
      <w:r w:rsidR="009716D5" w:rsidRPr="001A3BFB">
        <w:rPr>
          <w:rFonts w:cstheme="minorHAnsi"/>
        </w:rPr>
        <w:t xml:space="preserve">d/s rozliczeń, </w:t>
      </w:r>
      <w:r w:rsidR="0095686B">
        <w:rPr>
          <w:rFonts w:cstheme="minorHAnsi"/>
        </w:rPr>
        <w:t xml:space="preserve">mogą być </w:t>
      </w:r>
      <w:r w:rsidR="009716D5" w:rsidRPr="001A3BFB">
        <w:rPr>
          <w:rFonts w:cstheme="minorHAnsi"/>
        </w:rPr>
        <w:t xml:space="preserve">wykonywane były przez jedną </w:t>
      </w:r>
      <w:r w:rsidR="0095686B">
        <w:rPr>
          <w:rFonts w:cstheme="minorHAnsi"/>
        </w:rPr>
        <w:t xml:space="preserve">lub więcej </w:t>
      </w:r>
      <w:r w:rsidR="009716D5" w:rsidRPr="001A3BFB">
        <w:rPr>
          <w:rFonts w:cstheme="minorHAnsi"/>
        </w:rPr>
        <w:t>os</w:t>
      </w:r>
      <w:r w:rsidR="0095686B">
        <w:rPr>
          <w:rFonts w:cstheme="minorHAnsi"/>
        </w:rPr>
        <w:t>ó</w:t>
      </w:r>
      <w:r w:rsidR="009716D5" w:rsidRPr="001A3BFB">
        <w:rPr>
          <w:rFonts w:cstheme="minorHAnsi"/>
        </w:rPr>
        <w:t>b, jeże</w:t>
      </w:r>
      <w:r w:rsidR="008D069C" w:rsidRPr="001A3BFB">
        <w:rPr>
          <w:rFonts w:cstheme="minorHAnsi"/>
        </w:rPr>
        <w:t>li pozwalają na to</w:t>
      </w:r>
      <w:r w:rsidR="0095686B">
        <w:rPr>
          <w:rFonts w:cstheme="minorHAnsi"/>
        </w:rPr>
        <w:t xml:space="preserve"> </w:t>
      </w:r>
      <w:r w:rsidR="008D069C" w:rsidRPr="001A3BFB">
        <w:rPr>
          <w:rFonts w:cstheme="minorHAnsi"/>
        </w:rPr>
        <w:t>uprawnienia.</w:t>
      </w:r>
    </w:p>
    <w:p w14:paraId="4E4300C5" w14:textId="7A8B01CA" w:rsidR="00743B78" w:rsidRPr="001A3BFB" w:rsidRDefault="00743B78" w:rsidP="008A23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1D08DE8" w14:textId="77777777" w:rsidR="00743B78" w:rsidRPr="001A3BFB" w:rsidRDefault="00743B78" w:rsidP="008A23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C55B5D5" w14:textId="4AA8DD37" w:rsidR="008A2388" w:rsidRPr="001A3BFB" w:rsidRDefault="008A2388" w:rsidP="008A238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1A3BFB">
        <w:rPr>
          <w:rFonts w:cstheme="minorHAnsi"/>
          <w:b/>
        </w:rPr>
        <w:t>Sytuacja ekonomiczna i finansowa</w:t>
      </w:r>
    </w:p>
    <w:p w14:paraId="26176F6D" w14:textId="7041760A" w:rsidR="002161D8" w:rsidRDefault="002161D8" w:rsidP="002161D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161D8">
        <w:rPr>
          <w:rFonts w:cstheme="minorHAnsi"/>
        </w:rPr>
        <w:t>Wykonawca zobowiązany jest posiadać ubezpieczenie od odpowiedzialności cywilnej w zakresie prowadzonej działalności związanej z przedmiotem niniejszego zamówienia na sumę gwara</w:t>
      </w:r>
      <w:r w:rsidR="00CE1D0F">
        <w:rPr>
          <w:rFonts w:cstheme="minorHAnsi"/>
        </w:rPr>
        <w:t>ncyjną w wysokości co najmniej 1</w:t>
      </w:r>
      <w:r w:rsidRPr="002161D8">
        <w:rPr>
          <w:rFonts w:cstheme="minorHAnsi"/>
        </w:rPr>
        <w:t xml:space="preserve">00.000 zł </w:t>
      </w:r>
      <w:r w:rsidR="00CE1D0F">
        <w:rPr>
          <w:rFonts w:cstheme="minorHAnsi"/>
        </w:rPr>
        <w:t xml:space="preserve">(sto </w:t>
      </w:r>
      <w:r w:rsidR="003425B7">
        <w:rPr>
          <w:rFonts w:cstheme="minorHAnsi"/>
        </w:rPr>
        <w:t xml:space="preserve">tysięcy złotych) brutto. Zgodnie z umową Wykonawca zobowiązany będzie do utrzymania aktualnej polisy na cały okres obowiązywania umowy. </w:t>
      </w:r>
    </w:p>
    <w:p w14:paraId="6C1A783E" w14:textId="6BA0D3C6" w:rsidR="002161D8" w:rsidRDefault="002161D8" w:rsidP="002161D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161D8">
        <w:rPr>
          <w:rFonts w:cstheme="minorHAnsi"/>
        </w:rPr>
        <w:t>Zamawiający uzna warunek za spełniony, jeżeli Wykonawca przedłoży dokument potwierdzający zawarcie ww. ubezpieczenia.</w:t>
      </w:r>
    </w:p>
    <w:p w14:paraId="754D3930" w14:textId="3456059A" w:rsidR="00F267F1" w:rsidRPr="002161D8" w:rsidRDefault="002161D8" w:rsidP="0020214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2161D8">
        <w:rPr>
          <w:rFonts w:cstheme="minorHAnsi"/>
        </w:rPr>
        <w:t>Jeżeli z uzasadnionej przyczyny wykonawca nie może złożyć wymaganego przez Zamawiającego dokumentu dot. sytuacji ekonomicznej i finansowej, zamawiający dopuszcza złożenie przez wykonawcę innego dokumentu, który w wystarczający sposób potwierdza spełnianie opisanego przez zamawiającego</w:t>
      </w:r>
      <w:r w:rsidR="00CE1D0F">
        <w:rPr>
          <w:rFonts w:cstheme="minorHAnsi"/>
        </w:rPr>
        <w:t xml:space="preserve"> warunku udziału w postępowaniu.</w:t>
      </w:r>
    </w:p>
    <w:p w14:paraId="4F49FAE5" w14:textId="77777777" w:rsidR="002161D8" w:rsidRPr="002161D8" w:rsidRDefault="002161D8" w:rsidP="002161D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137A5B4" w14:textId="77777777" w:rsidR="00A479BE" w:rsidRDefault="007E44B8" w:rsidP="00E9429F">
      <w:pPr>
        <w:spacing w:after="0" w:line="240" w:lineRule="auto"/>
        <w:rPr>
          <w:b/>
        </w:rPr>
      </w:pPr>
      <w:r w:rsidRPr="008B5B96">
        <w:rPr>
          <w:b/>
        </w:rPr>
        <w:t>Brak powiązań kapitałowych i osobowych</w:t>
      </w:r>
    </w:p>
    <w:p w14:paraId="64C0D648" w14:textId="0DD1B5C9" w:rsidR="00CF0FE3" w:rsidRPr="00857D82" w:rsidRDefault="00BC08C5" w:rsidP="00E9429F">
      <w:pPr>
        <w:spacing w:after="0" w:line="240" w:lineRule="auto"/>
        <w:jc w:val="both"/>
        <w:rPr>
          <w:b/>
        </w:rPr>
      </w:pPr>
      <w:r w:rsidRPr="008B5B96">
        <w:rPr>
          <w:rFonts w:eastAsia="Times New Roman" w:cs="Arial"/>
          <w:lang w:eastAsia="pl-PL"/>
        </w:rPr>
        <w:br/>
      </w:r>
      <w:r w:rsidR="00CF0FE3" w:rsidRPr="008B5B96">
        <w:rPr>
          <w:rFonts w:eastAsia="Times New Roman" w:cs="Arial"/>
          <w:lang w:eastAsia="pl-PL"/>
        </w:rPr>
        <w:t>Przez powiązania kapitałowe lub osobowe rozumie się wzajemne powiązania między Zamawiającym lub osobami upoważnionymi do zaciągania zobowiązań w im</w:t>
      </w:r>
      <w:r w:rsidR="007E44B8" w:rsidRPr="008B5B96">
        <w:rPr>
          <w:rFonts w:eastAsia="Times New Roman" w:cs="Arial"/>
          <w:lang w:eastAsia="pl-PL"/>
        </w:rPr>
        <w:t xml:space="preserve">ieniu Zamawiającego lub osobami </w:t>
      </w:r>
      <w:r w:rsidR="00CF0FE3" w:rsidRPr="008B5B96">
        <w:rPr>
          <w:rFonts w:eastAsia="Times New Roman" w:cs="Arial"/>
          <w:lang w:eastAsia="pl-PL"/>
        </w:rPr>
        <w:t>wykonującymi w imieniu Zamawiającego czynności związane z przygotowaniem i przeprowadzeniem procedury wyboru wykonawcy a wykonawcą, polegające w szczególności na:</w:t>
      </w:r>
    </w:p>
    <w:p w14:paraId="54E96C7C" w14:textId="66F0D8D9" w:rsidR="00E60286" w:rsidRDefault="00CF0FE3" w:rsidP="00A479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br/>
        <w:t xml:space="preserve">a) uczestniczeniu w </w:t>
      </w:r>
      <w:r w:rsidR="00244A50" w:rsidRPr="008B5B96">
        <w:rPr>
          <w:rFonts w:eastAsia="Times New Roman" w:cs="Arial"/>
          <w:lang w:eastAsia="pl-PL"/>
        </w:rPr>
        <w:t>spółce</w:t>
      </w:r>
      <w:r w:rsidRPr="008B5B96">
        <w:rPr>
          <w:rFonts w:eastAsia="Times New Roman" w:cs="Arial"/>
          <w:lang w:eastAsia="pl-PL"/>
        </w:rPr>
        <w:t xml:space="preserve"> jako wspólnik spół</w:t>
      </w:r>
      <w:r w:rsidR="00E60286">
        <w:rPr>
          <w:rFonts w:eastAsia="Times New Roman" w:cs="Arial"/>
          <w:lang w:eastAsia="pl-PL"/>
        </w:rPr>
        <w:t>ki cywilnej lub spółki osobowej;</w:t>
      </w:r>
    </w:p>
    <w:p w14:paraId="19F3B335" w14:textId="3691CA06" w:rsidR="00E60286" w:rsidRDefault="00CF0FE3" w:rsidP="00A479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br/>
        <w:t xml:space="preserve">b) posiadaniu </w:t>
      </w:r>
      <w:r w:rsidR="00544476">
        <w:rPr>
          <w:rFonts w:eastAsia="Times New Roman" w:cs="Arial"/>
          <w:lang w:eastAsia="pl-PL"/>
        </w:rPr>
        <w:t>co najmniej 10% udziałów lub akcji;</w:t>
      </w:r>
    </w:p>
    <w:p w14:paraId="352EA9C8" w14:textId="77777777" w:rsidR="00E60286" w:rsidRDefault="00CF0FE3" w:rsidP="00A479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br/>
        <w:t>c) pełnieniu funkcji członka organu nadzorczego lub zarządzającego, prokurenta, pełnomocnika;</w:t>
      </w:r>
    </w:p>
    <w:p w14:paraId="5A3439F7" w14:textId="77777777" w:rsidR="00CF0FE3" w:rsidRDefault="00CF0FE3" w:rsidP="00A479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br/>
        <w:t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20A0B08B" w14:textId="77777777" w:rsidR="00E60286" w:rsidRPr="008B5B96" w:rsidRDefault="00E60286" w:rsidP="00A479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="Arial"/>
          <w:lang w:eastAsia="pl-PL"/>
        </w:rPr>
      </w:pPr>
    </w:p>
    <w:p w14:paraId="0310DFC7" w14:textId="3ED8EE0F" w:rsidR="007E44B8" w:rsidRDefault="00B9017F" w:rsidP="00A479BE">
      <w:pPr>
        <w:jc w:val="both"/>
      </w:pPr>
      <w:r w:rsidRPr="008B5B96">
        <w:t xml:space="preserve">Wykonawca potwierdza spełnienie powyższego warunku poprzez złożenie oświadczenia (załącznik nr </w:t>
      </w:r>
      <w:r w:rsidR="008B5B96" w:rsidRPr="008B5B96">
        <w:t>2</w:t>
      </w:r>
      <w:r w:rsidRPr="008B5B96">
        <w:t>)</w:t>
      </w:r>
    </w:p>
    <w:p w14:paraId="6CC35482" w14:textId="3FD52330" w:rsidR="00E9429F" w:rsidRDefault="00E9429F" w:rsidP="00C2410D">
      <w:pPr>
        <w:jc w:val="both"/>
      </w:pPr>
    </w:p>
    <w:p w14:paraId="33F9FA9B" w14:textId="10500425" w:rsidR="008B6BF2" w:rsidRPr="00F01E4A" w:rsidRDefault="008B6BF2" w:rsidP="00CF0FE3">
      <w:pPr>
        <w:rPr>
          <w:b/>
        </w:rPr>
      </w:pPr>
      <w:r w:rsidRPr="00F01E4A">
        <w:rPr>
          <w:b/>
        </w:rPr>
        <w:t>Wadium:</w:t>
      </w:r>
    </w:p>
    <w:p w14:paraId="663B84DC" w14:textId="6C447A48" w:rsidR="00E9429F" w:rsidRDefault="001A3BFB" w:rsidP="00E9429F">
      <w:pPr>
        <w:jc w:val="both"/>
      </w:pPr>
      <w:r>
        <w:t>Zamawiający nie wymaga zabezpieczenia oferty wadium.</w:t>
      </w:r>
    </w:p>
    <w:p w14:paraId="7BD68A17" w14:textId="77777777" w:rsidR="001A3BFB" w:rsidRPr="00B73B94" w:rsidRDefault="001A3BFB" w:rsidP="00E9429F">
      <w:pPr>
        <w:jc w:val="both"/>
      </w:pPr>
    </w:p>
    <w:p w14:paraId="0A79F4BC" w14:textId="50699534" w:rsidR="00033DE5" w:rsidRDefault="00ED03BE" w:rsidP="004858C8">
      <w:pPr>
        <w:rPr>
          <w:b/>
        </w:rPr>
      </w:pPr>
      <w:r>
        <w:rPr>
          <w:b/>
        </w:rPr>
        <w:t>IX</w:t>
      </w:r>
      <w:r w:rsidR="00543A56" w:rsidRPr="008B5B96">
        <w:rPr>
          <w:b/>
        </w:rPr>
        <w:t>.</w:t>
      </w:r>
      <w:r w:rsidR="00033DE5">
        <w:rPr>
          <w:b/>
        </w:rPr>
        <w:t xml:space="preserve"> Umowa</w:t>
      </w:r>
      <w:r w:rsidR="00D2686A" w:rsidRPr="008B5B96">
        <w:rPr>
          <w:b/>
        </w:rPr>
        <w:t xml:space="preserve"> </w:t>
      </w:r>
    </w:p>
    <w:p w14:paraId="3EB53B59" w14:textId="4996E890" w:rsidR="001E7BAE" w:rsidRDefault="00E25649" w:rsidP="004858C8">
      <w:pPr>
        <w:rPr>
          <w:b/>
        </w:rPr>
      </w:pPr>
      <w:r>
        <w:rPr>
          <w:b/>
        </w:rPr>
        <w:t xml:space="preserve">1. </w:t>
      </w:r>
      <w:r w:rsidR="00CF0FE3" w:rsidRPr="008B5B96">
        <w:rPr>
          <w:b/>
        </w:rPr>
        <w:t>Warunki zmiany umowy</w:t>
      </w:r>
      <w:r>
        <w:rPr>
          <w:b/>
        </w:rPr>
        <w:t xml:space="preserve">: </w:t>
      </w:r>
    </w:p>
    <w:p w14:paraId="7D9E1C19" w14:textId="25F8A4EB" w:rsidR="001E7BAE" w:rsidRDefault="001E7BAE" w:rsidP="001E7BAE">
      <w:pPr>
        <w:spacing w:after="0" w:line="240" w:lineRule="auto"/>
        <w:jc w:val="both"/>
      </w:pPr>
      <w:r>
        <w:t>1.</w:t>
      </w:r>
      <w:r w:rsidR="00F6620B">
        <w:t xml:space="preserve"> </w:t>
      </w:r>
      <w:r>
        <w:t>Jakakolwiek zmiana niniejszej umowy i jej załączników może nastąpić za zgodą obydwu stron wyrażoną na piśmie w formie aneksu.</w:t>
      </w:r>
    </w:p>
    <w:p w14:paraId="35A8DCC0" w14:textId="77777777" w:rsidR="001E7BAE" w:rsidRDefault="001E7BAE" w:rsidP="001E7BAE">
      <w:pPr>
        <w:spacing w:after="0" w:line="240" w:lineRule="auto"/>
        <w:jc w:val="both"/>
      </w:pPr>
    </w:p>
    <w:p w14:paraId="2A297A5B" w14:textId="5935F31E" w:rsidR="001E7BAE" w:rsidRDefault="001E7BAE" w:rsidP="001E7BAE">
      <w:pPr>
        <w:spacing w:after="0" w:line="240" w:lineRule="auto"/>
        <w:jc w:val="both"/>
      </w:pPr>
      <w:r>
        <w:t>2.</w:t>
      </w:r>
      <w:r w:rsidR="00F6620B">
        <w:t xml:space="preserve"> </w:t>
      </w:r>
      <w:r>
        <w:t>Zamawiający określa następujące okoliczności, które mogą powodować konieczność wprowadzenia zmian w treści zawartej umowy w stosunku do treści złożonej oferty:</w:t>
      </w:r>
    </w:p>
    <w:p w14:paraId="1447CF46" w14:textId="77777777" w:rsidR="001E7BAE" w:rsidRDefault="001E7BAE" w:rsidP="001E7BAE">
      <w:pPr>
        <w:spacing w:after="0" w:line="240" w:lineRule="auto"/>
        <w:jc w:val="both"/>
      </w:pPr>
    </w:p>
    <w:p w14:paraId="21E77E95" w14:textId="77777777" w:rsidR="001E7BAE" w:rsidRDefault="001E7BAE" w:rsidP="001E7BAE">
      <w:pPr>
        <w:spacing w:after="0" w:line="240" w:lineRule="auto"/>
        <w:jc w:val="both"/>
      </w:pPr>
      <w:r>
        <w:t>2.1. Zmiana terminu wykonania umowy:</w:t>
      </w:r>
    </w:p>
    <w:p w14:paraId="48EFDEEA" w14:textId="77777777" w:rsidR="001E7BAE" w:rsidRDefault="001E7BAE" w:rsidP="001E7BAE">
      <w:pPr>
        <w:spacing w:after="0" w:line="240" w:lineRule="auto"/>
        <w:jc w:val="both"/>
      </w:pPr>
    </w:p>
    <w:p w14:paraId="3547871B" w14:textId="088CBD45" w:rsidR="001E7BAE" w:rsidRDefault="001E7BAE" w:rsidP="004E2BB3">
      <w:pPr>
        <w:pStyle w:val="Akapitzlist"/>
        <w:numPr>
          <w:ilvl w:val="0"/>
          <w:numId w:val="32"/>
        </w:numPr>
        <w:spacing w:after="0" w:line="240" w:lineRule="auto"/>
        <w:jc w:val="both"/>
      </w:pPr>
      <w:r>
        <w:t>w przypadku wystąpienia siły wyższej o okres jej trwania lub usunięcia skutków jej działania uniemożliwiających wykonywanie umowy;</w:t>
      </w:r>
    </w:p>
    <w:p w14:paraId="1416F752" w14:textId="77777777" w:rsidR="001E7BAE" w:rsidRDefault="001E7BAE" w:rsidP="001E7BAE">
      <w:pPr>
        <w:spacing w:after="0" w:line="240" w:lineRule="auto"/>
        <w:jc w:val="both"/>
      </w:pPr>
    </w:p>
    <w:p w14:paraId="501AB677" w14:textId="39151A7E" w:rsidR="001E7BAE" w:rsidRDefault="001E7BAE" w:rsidP="004E2BB3">
      <w:pPr>
        <w:pStyle w:val="Akapitzlist"/>
        <w:numPr>
          <w:ilvl w:val="0"/>
          <w:numId w:val="32"/>
        </w:numPr>
        <w:spacing w:after="0" w:line="240" w:lineRule="auto"/>
        <w:jc w:val="both"/>
      </w:pPr>
      <w:r>
        <w:t>w przypadku udzielenia Wykonawcy robót budowlanych zamówień dodatkowych, których wykonanie jest niezbędne do wykonania zamówienia podstawowego, o ilość dni stwierdzonych w protokole konieczności;</w:t>
      </w:r>
    </w:p>
    <w:p w14:paraId="2BD6DD7B" w14:textId="77777777" w:rsidR="001E7BAE" w:rsidRDefault="001E7BAE" w:rsidP="001E7BAE">
      <w:pPr>
        <w:spacing w:after="0" w:line="240" w:lineRule="auto"/>
        <w:jc w:val="both"/>
      </w:pPr>
    </w:p>
    <w:p w14:paraId="1588432F" w14:textId="40256A87" w:rsidR="001E7BAE" w:rsidRDefault="001E7BAE" w:rsidP="004E2BB3">
      <w:pPr>
        <w:pStyle w:val="Akapitzlist"/>
        <w:numPr>
          <w:ilvl w:val="0"/>
          <w:numId w:val="32"/>
        </w:numPr>
        <w:spacing w:after="0" w:line="240" w:lineRule="auto"/>
        <w:jc w:val="both"/>
      </w:pPr>
      <w:r>
        <w:t>w przypadku wstrzymania robót lub przerw w ich prowadzeniu stanowiących następstwa nieszczęśliwych wypadków dotyczących pracowników Wykonawcy i Zamawiającego oraz osób trzecich, a pozostających w związku z prowadzonymi robotami, termin realizacji umowy może ulec wydłużeniu maksymalnie o liczbę dni, w których wykonanie robót było niemożliwe;</w:t>
      </w:r>
    </w:p>
    <w:p w14:paraId="278610D5" w14:textId="77777777" w:rsidR="001E7BAE" w:rsidRDefault="001E7BAE" w:rsidP="001E7BAE">
      <w:pPr>
        <w:spacing w:after="0" w:line="240" w:lineRule="auto"/>
        <w:jc w:val="both"/>
      </w:pPr>
    </w:p>
    <w:p w14:paraId="5D407C0A" w14:textId="3560F1F0" w:rsidR="001E7BAE" w:rsidRDefault="001E7BAE" w:rsidP="004E2BB3">
      <w:pPr>
        <w:pStyle w:val="Akapitzlist"/>
        <w:numPr>
          <w:ilvl w:val="0"/>
          <w:numId w:val="32"/>
        </w:numPr>
        <w:spacing w:after="0" w:line="240" w:lineRule="auto"/>
        <w:jc w:val="both"/>
      </w:pPr>
      <w:r>
        <w:t>konieczność wprowadzenia zmian będzie następstwem zmian wytycznych lub zaleceń, dotyczących przedmiotu umowy, instytucji zarządzającej;</w:t>
      </w:r>
    </w:p>
    <w:p w14:paraId="0DE38279" w14:textId="77777777" w:rsidR="001E7BAE" w:rsidRDefault="001E7BAE" w:rsidP="001E7BAE">
      <w:pPr>
        <w:spacing w:after="0" w:line="240" w:lineRule="auto"/>
        <w:jc w:val="both"/>
      </w:pPr>
    </w:p>
    <w:p w14:paraId="6C111294" w14:textId="733FA2F6" w:rsidR="001E7BAE" w:rsidRDefault="001E7BAE" w:rsidP="004E2BB3">
      <w:pPr>
        <w:pStyle w:val="Akapitzlist"/>
        <w:numPr>
          <w:ilvl w:val="0"/>
          <w:numId w:val="32"/>
        </w:numPr>
        <w:spacing w:after="0" w:line="240" w:lineRule="auto"/>
        <w:jc w:val="both"/>
      </w:pPr>
      <w:r>
        <w:t xml:space="preserve">w przypadku konieczności wprowadzenia zmian wynikających ze zamiany dokumentacji projektowej z przyczyn </w:t>
      </w:r>
      <w:r w:rsidR="00D34EBF">
        <w:t>niezależnych od żadnej ze Stron.</w:t>
      </w:r>
    </w:p>
    <w:p w14:paraId="6602A190" w14:textId="77777777" w:rsidR="001E7BAE" w:rsidRDefault="001E7BAE" w:rsidP="001E7BAE">
      <w:pPr>
        <w:spacing w:after="0" w:line="240" w:lineRule="auto"/>
        <w:jc w:val="both"/>
      </w:pPr>
    </w:p>
    <w:p w14:paraId="3377AF47" w14:textId="77777777" w:rsidR="001E7BAE" w:rsidRDefault="001E7BAE" w:rsidP="001E7BAE">
      <w:pPr>
        <w:spacing w:after="0" w:line="240" w:lineRule="auto"/>
        <w:jc w:val="both"/>
      </w:pPr>
    </w:p>
    <w:p w14:paraId="118C0B3E" w14:textId="793DA4B5" w:rsidR="001E7BAE" w:rsidRDefault="001E7BAE" w:rsidP="001E7BAE">
      <w:pPr>
        <w:spacing w:after="0" w:line="240" w:lineRule="auto"/>
        <w:jc w:val="both"/>
      </w:pPr>
      <w:r>
        <w:t>3.</w:t>
      </w:r>
      <w:r w:rsidR="004E2BB3">
        <w:t xml:space="preserve"> </w:t>
      </w:r>
      <w:r>
        <w:t xml:space="preserve">Zmiany, o których mowa w </w:t>
      </w:r>
      <w:r w:rsidR="009B5840">
        <w:t>pkt</w:t>
      </w:r>
      <w:r>
        <w:t xml:space="preserve"> 2 dopuszczone będą wyłącznie pod warunkiem złożenia wniosku przez Wykonawcę i po akceptacji przez Zamawiającego.</w:t>
      </w:r>
    </w:p>
    <w:p w14:paraId="4497F1D6" w14:textId="77777777" w:rsidR="001E7BAE" w:rsidRDefault="001E7BAE" w:rsidP="001E7BAE">
      <w:pPr>
        <w:spacing w:after="0" w:line="240" w:lineRule="auto"/>
        <w:jc w:val="both"/>
      </w:pPr>
    </w:p>
    <w:p w14:paraId="14256DF2" w14:textId="60011656" w:rsidR="001E7BAE" w:rsidRDefault="001E7BAE" w:rsidP="001E7BAE">
      <w:pPr>
        <w:spacing w:after="0" w:line="240" w:lineRule="auto"/>
        <w:jc w:val="both"/>
      </w:pPr>
      <w:r>
        <w:t>4.</w:t>
      </w:r>
      <w:r w:rsidR="004E2BB3">
        <w:t xml:space="preserve"> </w:t>
      </w:r>
      <w:r>
        <w:t>Wszystkie powyższe postanowienia stanowią katalog zmian, na które Zamawiający może wyrazić zgodę. Nie stanowią jednocześnie zobowiązania do wyrażenia takiej zgody.</w:t>
      </w:r>
    </w:p>
    <w:p w14:paraId="465218A4" w14:textId="77777777" w:rsidR="00E9429F" w:rsidRPr="00DD1E13" w:rsidRDefault="00E9429F" w:rsidP="004858C8">
      <w:pPr>
        <w:rPr>
          <w:b/>
        </w:rPr>
      </w:pPr>
    </w:p>
    <w:p w14:paraId="212D4D75" w14:textId="56617DC5" w:rsidR="00CF0FE3" w:rsidRDefault="00ED03BE" w:rsidP="00CF0FE3">
      <w:pPr>
        <w:rPr>
          <w:b/>
        </w:rPr>
      </w:pPr>
      <w:r>
        <w:rPr>
          <w:b/>
        </w:rPr>
        <w:t>X</w:t>
      </w:r>
      <w:r w:rsidR="00543A56" w:rsidRPr="008B5B96">
        <w:rPr>
          <w:b/>
        </w:rPr>
        <w:t xml:space="preserve">. </w:t>
      </w:r>
      <w:r w:rsidR="00CF0FE3" w:rsidRPr="008B5B96">
        <w:rPr>
          <w:b/>
        </w:rPr>
        <w:t>Lista dokumentów/oświadczeń wymaganych od Wykonawcy</w:t>
      </w:r>
      <w:r w:rsidR="007E44B8" w:rsidRPr="008B5B96">
        <w:rPr>
          <w:b/>
        </w:rPr>
        <w:t xml:space="preserve"> na etapie składania oferty</w:t>
      </w:r>
    </w:p>
    <w:p w14:paraId="7522D1B2" w14:textId="5EE1621B" w:rsidR="00ED03BE" w:rsidRPr="00ED03BE" w:rsidRDefault="00ED03BE" w:rsidP="00CF0FE3">
      <w:pPr>
        <w:rPr>
          <w:u w:val="single"/>
        </w:rPr>
      </w:pPr>
      <w:r w:rsidRPr="00ED03BE">
        <w:rPr>
          <w:u w:val="single"/>
        </w:rPr>
        <w:t>Należy załączyć do oferty składanej poprzez portal Baza konkurencyjności</w:t>
      </w:r>
    </w:p>
    <w:p w14:paraId="615C4AF0" w14:textId="77777777" w:rsidR="00E11911" w:rsidRPr="008B5B96" w:rsidRDefault="00E11911" w:rsidP="00E11911">
      <w:r w:rsidRPr="008B5B96">
        <w:t>Załącznik nr 1 – Formularz oferty</w:t>
      </w:r>
      <w:r>
        <w:t xml:space="preserve"> </w:t>
      </w:r>
    </w:p>
    <w:p w14:paraId="2CB3C60F" w14:textId="626F99C5" w:rsidR="00E11911" w:rsidRDefault="00E11911" w:rsidP="00E11911">
      <w:r w:rsidRPr="008B5B96">
        <w:t>Załącznik nr 2 – Oświadczenie o braku powiązań</w:t>
      </w:r>
      <w:r>
        <w:t xml:space="preserve"> osobowych i kapitałowych z Zamawiającym</w:t>
      </w:r>
    </w:p>
    <w:p w14:paraId="71C36252" w14:textId="1C31C6FB" w:rsidR="008B5B96" w:rsidRDefault="001A3BFB" w:rsidP="008B5B96">
      <w:pPr>
        <w:spacing w:after="0" w:line="240" w:lineRule="auto"/>
        <w:jc w:val="both"/>
      </w:pPr>
      <w:r>
        <w:t xml:space="preserve">Załącznik nr </w:t>
      </w:r>
      <w:r w:rsidR="0021287B">
        <w:t>4</w:t>
      </w:r>
      <w:r>
        <w:t xml:space="preserve"> – Wykaz osób</w:t>
      </w:r>
    </w:p>
    <w:p w14:paraId="4E2EF984" w14:textId="77777777" w:rsidR="001A3BFB" w:rsidRDefault="001A3BFB" w:rsidP="008B5B96">
      <w:pPr>
        <w:spacing w:after="0" w:line="240" w:lineRule="auto"/>
        <w:jc w:val="both"/>
        <w:rPr>
          <w:rFonts w:eastAsia="Times New Roman" w:cs="Arial"/>
          <w:color w:val="000000" w:themeColor="text1"/>
          <w:u w:val="single"/>
          <w:shd w:val="clear" w:color="auto" w:fill="FFFFFF"/>
          <w:lang w:eastAsia="pl-PL"/>
        </w:rPr>
      </w:pPr>
    </w:p>
    <w:p w14:paraId="79609345" w14:textId="77777777" w:rsidR="00283DB3" w:rsidRDefault="00283DB3" w:rsidP="008B5B96">
      <w:pPr>
        <w:spacing w:after="0" w:line="240" w:lineRule="auto"/>
        <w:jc w:val="both"/>
        <w:rPr>
          <w:rFonts w:eastAsia="Times New Roman" w:cs="Arial"/>
          <w:color w:val="000000" w:themeColor="text1"/>
          <w:u w:val="single"/>
          <w:shd w:val="clear" w:color="auto" w:fill="FFFFFF"/>
          <w:lang w:eastAsia="pl-PL"/>
        </w:rPr>
      </w:pPr>
    </w:p>
    <w:p w14:paraId="6F9FE15E" w14:textId="77777777" w:rsidR="008B5B96" w:rsidRPr="008B5B96" w:rsidRDefault="008B5B96" w:rsidP="008B5B96">
      <w:pPr>
        <w:spacing w:after="0" w:line="240" w:lineRule="auto"/>
        <w:jc w:val="both"/>
        <w:rPr>
          <w:rFonts w:eastAsia="Times New Roman" w:cs="Arial"/>
          <w:color w:val="000000" w:themeColor="text1"/>
          <w:u w:val="single"/>
          <w:shd w:val="clear" w:color="auto" w:fill="FFFFFF"/>
          <w:lang w:eastAsia="pl-PL"/>
        </w:rPr>
      </w:pPr>
      <w:r w:rsidRPr="008B5B96">
        <w:rPr>
          <w:rFonts w:eastAsia="Times New Roman" w:cs="Arial"/>
          <w:color w:val="000000" w:themeColor="text1"/>
          <w:u w:val="single"/>
          <w:shd w:val="clear" w:color="auto" w:fill="FFFFFF"/>
          <w:lang w:eastAsia="pl-PL"/>
        </w:rPr>
        <w:t>Wymagania podstawowe.</w:t>
      </w:r>
    </w:p>
    <w:p w14:paraId="2E7ED8F2" w14:textId="068DDFA4" w:rsidR="003F1364" w:rsidRPr="00C859E7" w:rsidRDefault="008B5B96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8B5B96">
        <w:rPr>
          <w:rFonts w:eastAsia="Times New Roman" w:cs="Arial"/>
          <w:color w:val="000000" w:themeColor="text1"/>
          <w:u w:val="single"/>
          <w:lang w:eastAsia="pl-PL"/>
        </w:rPr>
        <w:br/>
      </w:r>
      <w:r w:rsidR="00E11911"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1. Oferta musi obejmować cały zakres usług opisany</w:t>
      </w:r>
      <w:r w:rsidR="003F1364">
        <w:rPr>
          <w:rFonts w:eastAsia="Times New Roman" w:cs="Arial"/>
          <w:color w:val="000000" w:themeColor="text1"/>
          <w:shd w:val="clear" w:color="auto" w:fill="FFFFFF"/>
          <w:lang w:eastAsia="pl-PL"/>
        </w:rPr>
        <w:t>ch w dokumentacji postępowania</w:t>
      </w:r>
      <w:r w:rsidR="00A32489">
        <w:rPr>
          <w:rFonts w:eastAsia="Times New Roman" w:cs="Arial"/>
          <w:color w:val="000000" w:themeColor="text1"/>
          <w:shd w:val="clear" w:color="auto" w:fill="FFFFFF"/>
          <w:lang w:eastAsia="pl-PL"/>
        </w:rPr>
        <w:t>.</w:t>
      </w:r>
    </w:p>
    <w:p w14:paraId="63D4BDF8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7388AFDA" w14:textId="5FE3E158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2. Wzory dokumentów dołączonych do </w:t>
      </w:r>
      <w:r w:rsidR="00ED03BE">
        <w:rPr>
          <w:rFonts w:eastAsia="Times New Roman" w:cs="Arial"/>
          <w:color w:val="000000" w:themeColor="text1"/>
          <w:shd w:val="clear" w:color="auto" w:fill="FFFFFF"/>
          <w:lang w:eastAsia="pl-PL"/>
        </w:rPr>
        <w:t>ogłoszenia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powinny zostać wypełnione przez Wykonawcę</w:t>
      </w:r>
      <w:r w:rsidR="00D20871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       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i dołączone do oferty bądź też przygotowane przez Wykonawcę w formie zgodnej z wzorami. </w:t>
      </w:r>
    </w:p>
    <w:p w14:paraId="5DCF3973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0308D07B" w14:textId="77777777" w:rsidR="00BD6599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3. Wykonawca w toku postępowania może zwracać się z pytaniami o wyjaśnienie treści dokumentów niniejszego postępowania – wyłącznie przesłanych </w:t>
      </w:r>
      <w:r w:rsidR="00ED03BE">
        <w:rPr>
          <w:rFonts w:eastAsia="Times New Roman" w:cs="Arial"/>
          <w:color w:val="000000" w:themeColor="text1"/>
          <w:shd w:val="clear" w:color="auto" w:fill="FFFFFF"/>
          <w:lang w:eastAsia="pl-PL"/>
        </w:rPr>
        <w:t>poprzez portal Bazy konkurencyjności, wg instrukcji podanej na stronie:</w:t>
      </w:r>
    </w:p>
    <w:p w14:paraId="05DD5B6E" w14:textId="79133069" w:rsidR="00BD6599" w:rsidRDefault="005C163B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hyperlink r:id="rId12" w:history="1">
        <w:r w:rsidR="00BD6599" w:rsidRPr="00DE72F2">
          <w:rPr>
            <w:rStyle w:val="Hipercze"/>
            <w:rFonts w:eastAsia="Times New Roman" w:cs="Arial"/>
            <w:shd w:val="clear" w:color="auto" w:fill="FFFFFF"/>
            <w:lang w:eastAsia="pl-PL"/>
          </w:rPr>
          <w:t>https://bazakonkurencyjnosci.funduszeeuropejskie.gov.pl/pomoc/53-zadawanie-pytan</w:t>
        </w:r>
      </w:hyperlink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</w:t>
      </w:r>
    </w:p>
    <w:p w14:paraId="71DBE956" w14:textId="374002A8" w:rsidR="00E11911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Odpowiedź zostanie zamieszczona w bazie konkurencyjności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.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Wyjaśnienia nie będą zdradzać, wskazywać ani identyfikować podmiotu zadającego pytanie. Zamawiający zastrzega możliwość pozostawienia pytania bez odpowiedzi w sytuacji jego złożenia w terminie krótszym niż </w:t>
      </w:r>
      <w:r w:rsidR="00A32489">
        <w:rPr>
          <w:rFonts w:eastAsia="Times New Roman" w:cs="Arial"/>
          <w:color w:val="000000" w:themeColor="text1"/>
          <w:shd w:val="clear" w:color="auto" w:fill="FFFFFF"/>
          <w:lang w:eastAsia="pl-PL"/>
        </w:rPr>
        <w:t>2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dni przed terminem składania ofert. </w:t>
      </w:r>
    </w:p>
    <w:p w14:paraId="2DB2C91D" w14:textId="18ABA7E4" w:rsidR="00BD6599" w:rsidRPr="00C859E7" w:rsidRDefault="00BD6599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Zamawiający na swojej stronie udostępnia link do prowadzonego postępowania tj. dokumentacji postępowania, zadanych pytań i odpowiedzi. </w:t>
      </w:r>
    </w:p>
    <w:p w14:paraId="1C936C0D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5EA4E019" w14:textId="521D305C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4. Wykonawcy są zobowiązani do regularnego przeglądania bazy konkurencyjności 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lub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strony 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Zamawiającego</w:t>
      </w: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, celem rejestrowania wszelkich zmian wynikających z zadanych pytań i udzielonych wyjaśnień.</w:t>
      </w:r>
    </w:p>
    <w:p w14:paraId="763613D1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</w:p>
    <w:p w14:paraId="13A338FB" w14:textId="77777777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5. Wykonawca przed upływem terminu składania ofert może dokonywać: </w:t>
      </w:r>
    </w:p>
    <w:p w14:paraId="77CDB8FE" w14:textId="288A0AF1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a) zmiany treści (w całości lub części) złożonej oferty,</w:t>
      </w:r>
    </w:p>
    <w:p w14:paraId="2A3ED0E0" w14:textId="54DCA686" w:rsidR="00E11911" w:rsidRPr="00C859E7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>b) uzupełnieni</w:t>
      </w:r>
      <w:r w:rsidR="00BD6599">
        <w:rPr>
          <w:rFonts w:eastAsia="Times New Roman" w:cs="Arial"/>
          <w:color w:val="000000" w:themeColor="text1"/>
          <w:shd w:val="clear" w:color="auto" w:fill="FFFFFF"/>
          <w:lang w:eastAsia="pl-PL"/>
        </w:rPr>
        <w:t>a dokumentów do złożonej oferty,</w:t>
      </w:r>
    </w:p>
    <w:p w14:paraId="46DFEABB" w14:textId="2DE78970" w:rsidR="00E11911" w:rsidRPr="00C859E7" w:rsidRDefault="00BD6599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>
        <w:rPr>
          <w:rFonts w:eastAsia="Times New Roman" w:cs="Arial"/>
          <w:color w:val="000000" w:themeColor="text1"/>
          <w:shd w:val="clear" w:color="auto" w:fill="FFFFFF"/>
          <w:lang w:eastAsia="pl-PL"/>
        </w:rPr>
        <w:t>c) wycofania złożonej oferty.</w:t>
      </w:r>
    </w:p>
    <w:p w14:paraId="747B802D" w14:textId="68656FBF" w:rsidR="009A10BD" w:rsidRDefault="00E11911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r w:rsidRPr="00C859E7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Powyższych czynności </w:t>
      </w:r>
      <w:r w:rsidR="009A10BD">
        <w:rPr>
          <w:rFonts w:eastAsia="Times New Roman" w:cs="Arial"/>
          <w:color w:val="000000" w:themeColor="text1"/>
          <w:shd w:val="clear" w:color="auto" w:fill="FFFFFF"/>
          <w:lang w:eastAsia="pl-PL"/>
        </w:rPr>
        <w:t>należy przeprowadzić poprzez portal Baza konkurencyjności, zgodnie z instrukcją podaną na stronie:</w:t>
      </w:r>
    </w:p>
    <w:p w14:paraId="167CDD03" w14:textId="6F1C9102" w:rsidR="009A10BD" w:rsidRDefault="005C163B" w:rsidP="00E11911">
      <w:pPr>
        <w:spacing w:after="0" w:line="240" w:lineRule="auto"/>
        <w:jc w:val="both"/>
        <w:rPr>
          <w:rFonts w:eastAsia="Times New Roman" w:cs="Arial"/>
          <w:color w:val="000000" w:themeColor="text1"/>
          <w:shd w:val="clear" w:color="auto" w:fill="FFFFFF"/>
          <w:lang w:eastAsia="pl-PL"/>
        </w:rPr>
      </w:pPr>
      <w:hyperlink r:id="rId13" w:history="1">
        <w:r w:rsidR="009A10BD" w:rsidRPr="00DE72F2">
          <w:rPr>
            <w:rStyle w:val="Hipercze"/>
            <w:rFonts w:eastAsia="Times New Roman" w:cs="Arial"/>
            <w:shd w:val="clear" w:color="auto" w:fill="FFFFFF"/>
            <w:lang w:eastAsia="pl-PL"/>
          </w:rPr>
          <w:t>https://bazakonkurencyjnosci.funduszeeuropejskie.gov.pl/pomoc/52-wycofanie-i-edycja-oferty</w:t>
        </w:r>
      </w:hyperlink>
      <w:r w:rsidR="009A10BD">
        <w:rPr>
          <w:rFonts w:eastAsia="Times New Roman" w:cs="Arial"/>
          <w:color w:val="000000" w:themeColor="text1"/>
          <w:shd w:val="clear" w:color="auto" w:fill="FFFFFF"/>
          <w:lang w:eastAsia="pl-PL"/>
        </w:rPr>
        <w:t xml:space="preserve"> </w:t>
      </w:r>
    </w:p>
    <w:p w14:paraId="0CE1B663" w14:textId="6B3A87F1" w:rsidR="00CF0FE3" w:rsidRPr="008B5B96" w:rsidRDefault="00CF0FE3" w:rsidP="00E11911">
      <w:pPr>
        <w:spacing w:after="0" w:line="240" w:lineRule="auto"/>
        <w:jc w:val="both"/>
        <w:rPr>
          <w:color w:val="000000" w:themeColor="text1"/>
        </w:rPr>
      </w:pPr>
    </w:p>
    <w:p w14:paraId="4A1EBE25" w14:textId="77777777" w:rsidR="008B5B96" w:rsidRPr="008B5B96" w:rsidRDefault="008B5B96" w:rsidP="008B5B96">
      <w:pPr>
        <w:jc w:val="both"/>
        <w:rPr>
          <w:color w:val="000000" w:themeColor="text1"/>
          <w:u w:val="single"/>
        </w:rPr>
      </w:pPr>
      <w:r w:rsidRPr="008B5B96">
        <w:rPr>
          <w:color w:val="000000" w:themeColor="text1"/>
          <w:u w:val="single"/>
        </w:rPr>
        <w:t>Forma dokumentów:</w:t>
      </w:r>
    </w:p>
    <w:p w14:paraId="5D742051" w14:textId="05388A0D" w:rsidR="009A10BD" w:rsidRDefault="00E11911" w:rsidP="008B5B96">
      <w:pPr>
        <w:jc w:val="both"/>
        <w:rPr>
          <w:color w:val="000000" w:themeColor="text1"/>
        </w:rPr>
      </w:pPr>
      <w:r w:rsidRPr="00C859E7">
        <w:rPr>
          <w:color w:val="000000" w:themeColor="text1"/>
        </w:rPr>
        <w:t xml:space="preserve">Formularz oferty </w:t>
      </w:r>
      <w:r w:rsidR="00745615">
        <w:rPr>
          <w:color w:val="000000" w:themeColor="text1"/>
        </w:rPr>
        <w:t>wraz z załącznikami</w:t>
      </w:r>
      <w:r w:rsidRPr="00C859E7">
        <w:rPr>
          <w:color w:val="000000" w:themeColor="text1"/>
        </w:rPr>
        <w:t xml:space="preserve"> należy złożyć </w:t>
      </w:r>
      <w:r w:rsidR="005C6D41">
        <w:rPr>
          <w:color w:val="000000" w:themeColor="text1"/>
        </w:rPr>
        <w:t>w postaci elektronicznej.</w:t>
      </w:r>
      <w:r w:rsidRPr="00C859E7">
        <w:rPr>
          <w:color w:val="000000" w:themeColor="text1"/>
        </w:rPr>
        <w:t xml:space="preserve"> </w:t>
      </w:r>
    </w:p>
    <w:p w14:paraId="6EE3E201" w14:textId="18DCC72B" w:rsidR="00986450" w:rsidRPr="008B5B96" w:rsidRDefault="00986450" w:rsidP="008B5B96">
      <w:pPr>
        <w:jc w:val="both"/>
        <w:rPr>
          <w:color w:val="000000" w:themeColor="text1"/>
        </w:rPr>
      </w:pPr>
    </w:p>
    <w:p w14:paraId="710CB63E" w14:textId="2903B372" w:rsidR="00CF0FE3" w:rsidRPr="008B5B96" w:rsidRDefault="007E44B8" w:rsidP="00CF0FE3">
      <w:pPr>
        <w:rPr>
          <w:b/>
        </w:rPr>
      </w:pPr>
      <w:r w:rsidRPr="008B5B96">
        <w:rPr>
          <w:b/>
        </w:rPr>
        <w:t>X</w:t>
      </w:r>
      <w:r w:rsidR="009A10BD">
        <w:rPr>
          <w:b/>
        </w:rPr>
        <w:t>I</w:t>
      </w:r>
      <w:r w:rsidR="00543A56" w:rsidRPr="008B5B96">
        <w:rPr>
          <w:b/>
        </w:rPr>
        <w:t xml:space="preserve">. </w:t>
      </w:r>
      <w:r w:rsidR="00CF0FE3" w:rsidRPr="008B5B96">
        <w:rPr>
          <w:b/>
        </w:rPr>
        <w:t>Zamówienia uzupełniające</w:t>
      </w:r>
    </w:p>
    <w:p w14:paraId="0FB861C3" w14:textId="77777777" w:rsidR="00CF0FE3" w:rsidRPr="008B5B96" w:rsidRDefault="00CF0FE3" w:rsidP="00CF0FE3">
      <w:r w:rsidRPr="008B5B96">
        <w:t>Zamawiający nie przewiduje zamówień uzupełniających.</w:t>
      </w:r>
    </w:p>
    <w:p w14:paraId="6AC4FF24" w14:textId="241EADA8" w:rsidR="00745615" w:rsidRPr="008B5B96" w:rsidRDefault="00745615" w:rsidP="00CF0FE3"/>
    <w:p w14:paraId="082760D4" w14:textId="0B6854FC" w:rsidR="00CF0FE3" w:rsidRPr="00D9352B" w:rsidRDefault="009A10BD" w:rsidP="00CF0FE3">
      <w:pPr>
        <w:rPr>
          <w:b/>
        </w:rPr>
      </w:pPr>
      <w:r w:rsidRPr="00D9352B">
        <w:rPr>
          <w:b/>
        </w:rPr>
        <w:t>XI</w:t>
      </w:r>
      <w:r w:rsidR="007E44B8" w:rsidRPr="00D9352B">
        <w:rPr>
          <w:b/>
        </w:rPr>
        <w:t>I</w:t>
      </w:r>
      <w:r w:rsidR="00543A56" w:rsidRPr="00D9352B">
        <w:rPr>
          <w:b/>
        </w:rPr>
        <w:t>.</w:t>
      </w:r>
      <w:r w:rsidR="00B9017F" w:rsidRPr="00D9352B">
        <w:rPr>
          <w:b/>
        </w:rPr>
        <w:t xml:space="preserve"> </w:t>
      </w:r>
      <w:r w:rsidR="00CF0FE3" w:rsidRPr="00D9352B">
        <w:rPr>
          <w:b/>
        </w:rPr>
        <w:t>Ocena oferty</w:t>
      </w:r>
    </w:p>
    <w:p w14:paraId="7EB1FC07" w14:textId="57771BDF" w:rsidR="005266B6" w:rsidRPr="00F60B6D" w:rsidRDefault="009C5ACD" w:rsidP="00F60B6D">
      <w:pPr>
        <w:rPr>
          <w:b/>
        </w:rPr>
      </w:pPr>
      <w:r w:rsidRPr="008B5B96">
        <w:rPr>
          <w:b/>
        </w:rPr>
        <w:t>Kryteria oceny i opis sposobu przyznawania punktacji:</w:t>
      </w:r>
    </w:p>
    <w:p w14:paraId="54692373" w14:textId="7E545EBC" w:rsidR="0070287C" w:rsidRDefault="0070287C" w:rsidP="00F51942">
      <w:pPr>
        <w:pStyle w:val="Akapitzlist"/>
        <w:numPr>
          <w:ilvl w:val="0"/>
          <w:numId w:val="7"/>
        </w:num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8B5B96">
        <w:rPr>
          <w:rFonts w:cstheme="minorHAnsi"/>
        </w:rPr>
        <w:t xml:space="preserve">Cena - </w:t>
      </w:r>
      <w:r w:rsidR="00767452">
        <w:rPr>
          <w:rFonts w:cstheme="minorHAnsi"/>
        </w:rPr>
        <w:t>6</w:t>
      </w:r>
      <w:r w:rsidRPr="008B5B96">
        <w:rPr>
          <w:rFonts w:cstheme="minorHAnsi"/>
        </w:rPr>
        <w:t>0 %</w:t>
      </w:r>
    </w:p>
    <w:p w14:paraId="05C35965" w14:textId="14C6DD12" w:rsidR="007B2E61" w:rsidRPr="008B5B96" w:rsidRDefault="001A3BFB" w:rsidP="00F51942">
      <w:pPr>
        <w:pStyle w:val="Akapitzlist"/>
        <w:numPr>
          <w:ilvl w:val="0"/>
          <w:numId w:val="7"/>
        </w:num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Doświadczenie wykonawcy</w:t>
      </w:r>
      <w:r w:rsidR="007B2E61">
        <w:rPr>
          <w:rFonts w:cstheme="minorHAnsi"/>
        </w:rPr>
        <w:t xml:space="preserve"> – 40%</w:t>
      </w:r>
    </w:p>
    <w:p w14:paraId="3594A6D7" w14:textId="77777777" w:rsidR="0070287C" w:rsidRDefault="0070287C" w:rsidP="009C5ACD">
      <w:pPr>
        <w:pStyle w:val="Akapitzlist"/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</w:p>
    <w:p w14:paraId="7A6F790E" w14:textId="3BF779BE" w:rsidR="00AB4B9F" w:rsidRDefault="00AB4B9F" w:rsidP="00AB4B9F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Całkowita liczba punktów, jaką otrzyma dana oferta zostanie obliczona wg poniższego wzoru:</w:t>
      </w:r>
    </w:p>
    <w:p w14:paraId="771D2891" w14:textId="6F489A79" w:rsidR="00AC5ACE" w:rsidRPr="00AB4B9F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L = C +</w:t>
      </w:r>
      <w:r w:rsidR="006D0847">
        <w:rPr>
          <w:rFonts w:cstheme="minorHAnsi"/>
        </w:rPr>
        <w:t xml:space="preserve"> D</w:t>
      </w:r>
    </w:p>
    <w:p w14:paraId="34AA4BA5" w14:textId="77777777" w:rsidR="00AC5ACE" w:rsidRPr="00AB4B9F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gdzie:</w:t>
      </w:r>
    </w:p>
    <w:p w14:paraId="0424D448" w14:textId="77777777" w:rsidR="00AC5ACE" w:rsidRPr="00AB4B9F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L – całkowita liczba punktów</w:t>
      </w:r>
    </w:p>
    <w:p w14:paraId="13F091BF" w14:textId="77777777" w:rsidR="00AC5ACE" w:rsidRDefault="00AC5ACE" w:rsidP="00AC5ACE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 w:rsidRPr="00AB4B9F">
        <w:rPr>
          <w:rFonts w:cstheme="minorHAnsi"/>
        </w:rPr>
        <w:t>C – punkty uzyskane w kryterium „</w:t>
      </w:r>
      <w:r>
        <w:rPr>
          <w:rFonts w:cstheme="minorHAnsi"/>
        </w:rPr>
        <w:t>Cena</w:t>
      </w:r>
      <w:r w:rsidRPr="00AB4B9F">
        <w:rPr>
          <w:rFonts w:cstheme="minorHAnsi"/>
        </w:rPr>
        <w:t>”</w:t>
      </w:r>
    </w:p>
    <w:p w14:paraId="54C3AF5C" w14:textId="44B5DED7" w:rsidR="00AC5ACE" w:rsidRPr="00CD4E10" w:rsidRDefault="006D0847" w:rsidP="00CD4E10">
      <w:pPr>
        <w:tabs>
          <w:tab w:val="left" w:pos="2921"/>
          <w:tab w:val="left" w:pos="379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AC5ACE">
        <w:rPr>
          <w:rFonts w:cstheme="minorHAnsi"/>
        </w:rPr>
        <w:t xml:space="preserve"> – punkty uzyskane w kryterium „</w:t>
      </w:r>
      <w:r>
        <w:rPr>
          <w:rFonts w:cstheme="minorHAnsi"/>
        </w:rPr>
        <w:t>Doświadczenie”</w:t>
      </w:r>
    </w:p>
    <w:p w14:paraId="7E3520DD" w14:textId="13261576" w:rsidR="00AC5ACE" w:rsidRDefault="00AC5ACE" w:rsidP="00CD4E10">
      <w:pPr>
        <w:pStyle w:val="Akapitzlist"/>
        <w:tabs>
          <w:tab w:val="left" w:pos="2921"/>
          <w:tab w:val="left" w:pos="3790"/>
        </w:tabs>
        <w:spacing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Ad. 1) </w:t>
      </w:r>
      <w:r w:rsidRPr="008B5B96">
        <w:rPr>
          <w:rFonts w:cstheme="minorHAnsi"/>
        </w:rPr>
        <w:t xml:space="preserve">W kryterium „Cena” najwyższą liczbę punktów otrzyma oferta zawierająca najniższą cenę. Liczba punktów dla każdej następnej oferty zostanie obliczona w następujący sposób:  </w:t>
      </w:r>
    </w:p>
    <w:p w14:paraId="37120C09" w14:textId="77777777" w:rsidR="00CD4E10" w:rsidRPr="00CD4E10" w:rsidRDefault="00CD4E10" w:rsidP="00CD4E10">
      <w:pPr>
        <w:pStyle w:val="Akapitzlist"/>
        <w:tabs>
          <w:tab w:val="left" w:pos="2921"/>
          <w:tab w:val="left" w:pos="3790"/>
        </w:tabs>
        <w:spacing w:line="240" w:lineRule="auto"/>
        <w:ind w:left="0"/>
        <w:jc w:val="both"/>
        <w:rPr>
          <w:rFonts w:cstheme="minorHAnsi"/>
        </w:rPr>
      </w:pPr>
    </w:p>
    <w:p w14:paraId="4C5846EA" w14:textId="10905CFC" w:rsidR="00AC5ACE" w:rsidRDefault="00AC5ACE" w:rsidP="00AC5ACE">
      <w:pPr>
        <w:pStyle w:val="Akapitzlist"/>
        <w:tabs>
          <w:tab w:val="left" w:pos="2921"/>
          <w:tab w:val="left" w:pos="3790"/>
        </w:tabs>
        <w:spacing w:line="240" w:lineRule="auto"/>
        <w:ind w:left="0"/>
        <w:jc w:val="both"/>
        <w:rPr>
          <w:rFonts w:cstheme="minorHAnsi"/>
        </w:rPr>
      </w:pPr>
      <w:r w:rsidRPr="008B5B96">
        <w:rPr>
          <w:rFonts w:cstheme="minorHAnsi"/>
        </w:rPr>
        <w:t xml:space="preserve">Liczba punktów = (cena najniższa/cena oferty ocenianej) * 60   </w:t>
      </w:r>
    </w:p>
    <w:p w14:paraId="3C45659C" w14:textId="584AC885" w:rsidR="008C15F7" w:rsidRPr="008C15F7" w:rsidRDefault="00AC5ACE" w:rsidP="007B2E61">
      <w:pPr>
        <w:tabs>
          <w:tab w:val="left" w:pos="2921"/>
          <w:tab w:val="left" w:pos="3790"/>
        </w:tabs>
        <w:spacing w:line="240" w:lineRule="auto"/>
        <w:jc w:val="both"/>
      </w:pPr>
      <w:r>
        <w:t xml:space="preserve">Ad. 2) </w:t>
      </w:r>
      <w:r w:rsidR="007B2E61" w:rsidRPr="007B2E61">
        <w:t>Ocena punktowa w kryterium „</w:t>
      </w:r>
      <w:r w:rsidR="001A3BFB">
        <w:t>Doświadczenie</w:t>
      </w:r>
      <w:r w:rsidR="007B2E61" w:rsidRPr="007B2E61">
        <w:t xml:space="preserve">” dokonana zostanie na podstawie </w:t>
      </w:r>
      <w:r w:rsidR="001A3BFB">
        <w:t>opisu</w:t>
      </w:r>
      <w:r w:rsidR="007B2E61" w:rsidRPr="007B2E61">
        <w:t xml:space="preserve"> w Formularzu oferty</w:t>
      </w:r>
      <w:r w:rsidR="008C15F7">
        <w:t>.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799"/>
        <w:gridCol w:w="1082"/>
        <w:gridCol w:w="5699"/>
      </w:tblGrid>
      <w:tr w:rsidR="001A3BFB" w:rsidRPr="006A4BEC" w14:paraId="7B73446D" w14:textId="77777777" w:rsidTr="00CD4E10">
        <w:trPr>
          <w:jc w:val="center"/>
        </w:trPr>
        <w:tc>
          <w:tcPr>
            <w:tcW w:w="1814" w:type="dxa"/>
            <w:shd w:val="clear" w:color="auto" w:fill="D9D9D9"/>
            <w:vAlign w:val="center"/>
          </w:tcPr>
          <w:p w14:paraId="2626FF02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Kryterium</w:t>
            </w:r>
          </w:p>
        </w:tc>
        <w:tc>
          <w:tcPr>
            <w:tcW w:w="799" w:type="dxa"/>
            <w:shd w:val="clear" w:color="auto" w:fill="D9D9D9"/>
            <w:vAlign w:val="center"/>
          </w:tcPr>
          <w:p w14:paraId="4111C405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Waga [%]</w:t>
            </w:r>
          </w:p>
        </w:tc>
        <w:tc>
          <w:tcPr>
            <w:tcW w:w="1082" w:type="dxa"/>
            <w:shd w:val="clear" w:color="auto" w:fill="D9D9D9"/>
            <w:vAlign w:val="center"/>
          </w:tcPr>
          <w:p w14:paraId="6199DAEA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Liczba punktów</w:t>
            </w:r>
          </w:p>
        </w:tc>
        <w:tc>
          <w:tcPr>
            <w:tcW w:w="5699" w:type="dxa"/>
            <w:shd w:val="clear" w:color="auto" w:fill="D9D9D9"/>
            <w:vAlign w:val="center"/>
          </w:tcPr>
          <w:p w14:paraId="667040CF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Sposób oceny wg wzoru</w:t>
            </w:r>
          </w:p>
        </w:tc>
      </w:tr>
      <w:tr w:rsidR="001A3BFB" w:rsidRPr="006A4BEC" w14:paraId="7C792ECC" w14:textId="77777777" w:rsidTr="00CD4E10">
        <w:trPr>
          <w:trHeight w:val="560"/>
          <w:jc w:val="center"/>
        </w:trPr>
        <w:tc>
          <w:tcPr>
            <w:tcW w:w="1814" w:type="dxa"/>
            <w:vAlign w:val="center"/>
          </w:tcPr>
          <w:p w14:paraId="08D41AA4" w14:textId="48AB306E" w:rsidR="001A3BFB" w:rsidRPr="006A4BEC" w:rsidRDefault="001A3BFB" w:rsidP="001A3BFB">
            <w:pPr>
              <w:spacing w:after="40"/>
              <w:ind w:left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Doświadczenie </w:t>
            </w:r>
          </w:p>
        </w:tc>
        <w:tc>
          <w:tcPr>
            <w:tcW w:w="799" w:type="dxa"/>
            <w:vAlign w:val="center"/>
          </w:tcPr>
          <w:p w14:paraId="4C0EB502" w14:textId="7AA7535E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  <w:r w:rsidRPr="006A4BEC">
              <w:rPr>
                <w:rFonts w:eastAsia="Times New Roman"/>
              </w:rPr>
              <w:t>%</w:t>
            </w:r>
          </w:p>
        </w:tc>
        <w:tc>
          <w:tcPr>
            <w:tcW w:w="1082" w:type="dxa"/>
            <w:vAlign w:val="center"/>
          </w:tcPr>
          <w:p w14:paraId="6B42E6BD" w14:textId="5684E7EC" w:rsidR="001A3BFB" w:rsidRPr="006A4BEC" w:rsidRDefault="001A3BFB" w:rsidP="001A3BFB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5699" w:type="dxa"/>
            <w:vAlign w:val="center"/>
          </w:tcPr>
          <w:p w14:paraId="009AD8C6" w14:textId="60B26930" w:rsidR="001A3BFB" w:rsidRDefault="001A3BFB" w:rsidP="0010633C">
            <w:pPr>
              <w:tabs>
                <w:tab w:val="num" w:pos="0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 xml:space="preserve">1 – Doświadczenie Inspektora Nadzoru Inwestorskiego przy realizacji </w:t>
            </w:r>
            <w:r w:rsidR="002D1E84">
              <w:rPr>
                <w:rFonts w:eastAsia="MS Mincho"/>
              </w:rPr>
              <w:t>robót budowlanych</w:t>
            </w:r>
            <w:r>
              <w:rPr>
                <w:rFonts w:eastAsia="MS Mincho"/>
              </w:rPr>
              <w:t>:</w:t>
            </w:r>
          </w:p>
          <w:p w14:paraId="4F7ADE00" w14:textId="1E9FCF08" w:rsidR="001A3BFB" w:rsidRDefault="001A3BFB" w:rsidP="002D1E84">
            <w:pPr>
              <w:pStyle w:val="Akapitzlist"/>
              <w:numPr>
                <w:ilvl w:val="0"/>
                <w:numId w:val="17"/>
              </w:numPr>
              <w:spacing w:after="40" w:line="240" w:lineRule="auto"/>
              <w:ind w:left="325" w:hanging="325"/>
              <w:jc w:val="both"/>
              <w:rPr>
                <w:rFonts w:eastAsia="MS Mincho"/>
              </w:rPr>
            </w:pPr>
            <w:r w:rsidRPr="00AF6677">
              <w:rPr>
                <w:rFonts w:eastAsia="MS Mincho"/>
              </w:rPr>
              <w:t xml:space="preserve">za </w:t>
            </w:r>
            <w:r>
              <w:rPr>
                <w:rFonts w:eastAsia="MS Mincho"/>
              </w:rPr>
              <w:t>każd</w:t>
            </w:r>
            <w:r w:rsidR="005162AE">
              <w:rPr>
                <w:rFonts w:eastAsia="MS Mincho"/>
              </w:rPr>
              <w:t>ą</w:t>
            </w:r>
            <w:r>
              <w:rPr>
                <w:rFonts w:eastAsia="MS Mincho"/>
              </w:rPr>
              <w:t xml:space="preserve"> usługę</w:t>
            </w:r>
            <w:r w:rsidRPr="00AF66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nadzoru</w:t>
            </w:r>
            <w:r w:rsidR="002D1E84">
              <w:rPr>
                <w:rFonts w:eastAsia="MS Mincho"/>
              </w:rPr>
              <w:t xml:space="preserve"> w</w:t>
            </w:r>
            <w:r>
              <w:rPr>
                <w:rFonts w:eastAsia="MS Mincho"/>
              </w:rPr>
              <w:t xml:space="preserve"> </w:t>
            </w:r>
            <w:r w:rsidR="002D1E84" w:rsidRPr="002D1E84">
              <w:rPr>
                <w:rFonts w:eastAsia="MS Mincho"/>
              </w:rPr>
              <w:t>branży  konstrukcyjno-budowlanej</w:t>
            </w:r>
            <w:r w:rsidR="00CD4E10">
              <w:rPr>
                <w:rFonts w:eastAsia="MS Mincho"/>
              </w:rPr>
              <w:t xml:space="preserve">, </w:t>
            </w:r>
            <w:r w:rsidR="002D1E84">
              <w:rPr>
                <w:rFonts w:eastAsia="MS Mincho"/>
              </w:rPr>
              <w:t xml:space="preserve">wykonaną przy robocie budowlanej prowadzonej w obiekcie ochrony zdrowia lub budynku z pomieszczeniami </w:t>
            </w:r>
            <w:r w:rsidR="0010633C">
              <w:rPr>
                <w:rFonts w:eastAsia="MS Mincho"/>
              </w:rPr>
              <w:t xml:space="preserve">wyposażonymi w aparaturę /urządzenia/sprzęt specjalistyczny wrażliwy na przepięcia elektryczne, wstrząsy itp. utrudnienia związane z prowadzonymi robotami budowlanymi </w:t>
            </w:r>
            <w:r w:rsidRPr="00AF6677">
              <w:rPr>
                <w:rFonts w:eastAsia="MS Mincho"/>
              </w:rPr>
              <w:t xml:space="preserve"> – </w:t>
            </w:r>
            <w:r w:rsidR="0010633C">
              <w:rPr>
                <w:rFonts w:eastAsia="MS Mincho"/>
              </w:rPr>
              <w:t>5</w:t>
            </w:r>
            <w:r w:rsidRPr="00AF6677">
              <w:rPr>
                <w:rFonts w:eastAsia="MS Mincho"/>
              </w:rPr>
              <w:t xml:space="preserve"> pkt</w:t>
            </w:r>
            <w:r>
              <w:rPr>
                <w:rFonts w:eastAsia="MS Mincho"/>
              </w:rPr>
              <w:t xml:space="preserve"> (maks. </w:t>
            </w:r>
            <w:r w:rsidR="0010633C">
              <w:rPr>
                <w:rFonts w:eastAsia="MS Mincho"/>
              </w:rPr>
              <w:t>10</w:t>
            </w:r>
            <w:r>
              <w:rPr>
                <w:rFonts w:eastAsia="MS Mincho"/>
              </w:rPr>
              <w:t xml:space="preserve"> pkt).</w:t>
            </w:r>
          </w:p>
          <w:p w14:paraId="072CF47B" w14:textId="77777777" w:rsidR="0010633C" w:rsidRDefault="0010633C" w:rsidP="0010633C">
            <w:pPr>
              <w:pStyle w:val="Akapitzlist"/>
              <w:spacing w:after="40" w:line="240" w:lineRule="auto"/>
              <w:ind w:left="325"/>
              <w:jc w:val="both"/>
              <w:rPr>
                <w:rFonts w:eastAsia="MS Mincho"/>
              </w:rPr>
            </w:pPr>
          </w:p>
          <w:p w14:paraId="0FAEBBA1" w14:textId="1BCFBC7C" w:rsidR="0010633C" w:rsidRDefault="0010633C" w:rsidP="0010633C">
            <w:pPr>
              <w:tabs>
                <w:tab w:val="num" w:pos="0"/>
              </w:tabs>
              <w:spacing w:after="40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2 – Doświadczenie </w:t>
            </w:r>
            <w:r w:rsidRPr="0010633C">
              <w:rPr>
                <w:rFonts w:eastAsia="MS Mincho"/>
              </w:rPr>
              <w:t>Inspektor</w:t>
            </w:r>
            <w:r>
              <w:rPr>
                <w:rFonts w:eastAsia="MS Mincho"/>
              </w:rPr>
              <w:t>a</w:t>
            </w:r>
            <w:r w:rsidRPr="0010633C">
              <w:rPr>
                <w:rFonts w:eastAsia="MS Mincho"/>
              </w:rPr>
              <w:t xml:space="preserve"> Nadzoru Inwestorskiego - specjal</w:t>
            </w:r>
            <w:r w:rsidR="008C15F7">
              <w:rPr>
                <w:rFonts w:eastAsia="MS Mincho"/>
              </w:rPr>
              <w:t>isty</w:t>
            </w:r>
            <w:r w:rsidRPr="0010633C">
              <w:rPr>
                <w:rFonts w:eastAsia="MS Mincho"/>
              </w:rPr>
              <w:t xml:space="preserve"> rob</w:t>
            </w:r>
            <w:r w:rsidR="008C15F7">
              <w:rPr>
                <w:rFonts w:eastAsia="MS Mincho"/>
              </w:rPr>
              <w:t>ót</w:t>
            </w:r>
            <w:r w:rsidRPr="0010633C">
              <w:rPr>
                <w:rFonts w:eastAsia="MS Mincho"/>
              </w:rPr>
              <w:t xml:space="preserve"> sanitarn</w:t>
            </w:r>
            <w:r w:rsidR="008C15F7">
              <w:rPr>
                <w:rFonts w:eastAsia="MS Mincho"/>
              </w:rPr>
              <w:t>ych</w:t>
            </w:r>
            <w:r w:rsidRPr="0010633C">
              <w:rPr>
                <w:rFonts w:eastAsia="MS Mincho"/>
              </w:rPr>
              <w:t xml:space="preserve"> (</w:t>
            </w:r>
            <w:proofErr w:type="spellStart"/>
            <w:r w:rsidRPr="0010633C">
              <w:rPr>
                <w:rFonts w:eastAsia="MS Mincho"/>
              </w:rPr>
              <w:t>wod</w:t>
            </w:r>
            <w:proofErr w:type="spellEnd"/>
            <w:r w:rsidRPr="0010633C">
              <w:rPr>
                <w:rFonts w:eastAsia="MS Mincho"/>
              </w:rPr>
              <w:t>. - kan., c.o.,  , wentylacji, klimatyzacji)</w:t>
            </w:r>
            <w:r w:rsidR="00815842">
              <w:rPr>
                <w:rFonts w:eastAsia="MS Mincho"/>
              </w:rPr>
              <w:t>,</w:t>
            </w:r>
            <w:r w:rsidRPr="0010633C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 przy realizacji robót budowlanych:</w:t>
            </w:r>
          </w:p>
          <w:p w14:paraId="3D60D519" w14:textId="7B97E83B" w:rsidR="0010633C" w:rsidRDefault="0010633C" w:rsidP="0010633C">
            <w:pPr>
              <w:pStyle w:val="Akapitzlist"/>
              <w:numPr>
                <w:ilvl w:val="0"/>
                <w:numId w:val="17"/>
              </w:numPr>
              <w:spacing w:after="40" w:line="240" w:lineRule="auto"/>
              <w:ind w:left="325" w:hanging="325"/>
              <w:jc w:val="both"/>
              <w:rPr>
                <w:rFonts w:eastAsia="MS Mincho"/>
              </w:rPr>
            </w:pPr>
            <w:r w:rsidRPr="00AF6677">
              <w:rPr>
                <w:rFonts w:eastAsia="MS Mincho"/>
              </w:rPr>
              <w:t xml:space="preserve">za </w:t>
            </w:r>
            <w:r>
              <w:rPr>
                <w:rFonts w:eastAsia="MS Mincho"/>
              </w:rPr>
              <w:t>każd</w:t>
            </w:r>
            <w:r w:rsidR="005162AE">
              <w:rPr>
                <w:rFonts w:eastAsia="MS Mincho"/>
              </w:rPr>
              <w:t>ą</w:t>
            </w:r>
            <w:r>
              <w:rPr>
                <w:rFonts w:eastAsia="MS Mincho"/>
              </w:rPr>
              <w:t xml:space="preserve"> usługę</w:t>
            </w:r>
            <w:r w:rsidRPr="00AF66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nadzoru w </w:t>
            </w:r>
            <w:r w:rsidRPr="002D1E84">
              <w:rPr>
                <w:rFonts w:eastAsia="MS Mincho"/>
              </w:rPr>
              <w:t xml:space="preserve">branży  </w:t>
            </w:r>
            <w:r w:rsidRPr="0010633C">
              <w:rPr>
                <w:rFonts w:eastAsia="MS Mincho"/>
              </w:rPr>
              <w:t>instalacyjnej w zakresie sieci, instalacji i urządzeń cieplnych, wentylacyjnych, gazowych, wodociągowyc</w:t>
            </w:r>
            <w:r w:rsidR="00CD4E10">
              <w:rPr>
                <w:rFonts w:eastAsia="MS Mincho"/>
              </w:rPr>
              <w:t>h i kanalizacyjnych</w:t>
            </w:r>
            <w:r>
              <w:rPr>
                <w:rFonts w:eastAsia="MS Mincho"/>
              </w:rPr>
              <w:t xml:space="preserve">, wykonaną przy robocie budowlanej prowadzonej w obiekcie ochrony zdrowia lub budynku z pomieszczeniami wyposażonymi w aparaturę /urządzenia/sprzęt specjalistyczny wrażliwy na przepięcia elektryczne, wstrząsy itp. utrudnienia związane z prowadzonymi robotami budowlanymi </w:t>
            </w:r>
            <w:r w:rsidRPr="00AF6677">
              <w:rPr>
                <w:rFonts w:eastAsia="MS Mincho"/>
              </w:rPr>
              <w:t xml:space="preserve"> – </w:t>
            </w:r>
            <w:r>
              <w:rPr>
                <w:rFonts w:eastAsia="MS Mincho"/>
              </w:rPr>
              <w:t>5</w:t>
            </w:r>
            <w:r w:rsidRPr="00AF6677">
              <w:rPr>
                <w:rFonts w:eastAsia="MS Mincho"/>
              </w:rPr>
              <w:t xml:space="preserve"> pkt</w:t>
            </w:r>
            <w:r>
              <w:rPr>
                <w:rFonts w:eastAsia="MS Mincho"/>
              </w:rPr>
              <w:t xml:space="preserve"> (maks. 10 pkt).</w:t>
            </w:r>
          </w:p>
          <w:p w14:paraId="2F26D618" w14:textId="77777777" w:rsidR="0010633C" w:rsidRDefault="0010633C" w:rsidP="0010633C">
            <w:pPr>
              <w:pStyle w:val="Akapitzlist"/>
              <w:spacing w:after="40" w:line="240" w:lineRule="auto"/>
              <w:ind w:left="325"/>
              <w:jc w:val="both"/>
              <w:rPr>
                <w:rFonts w:eastAsia="MS Mincho"/>
              </w:rPr>
            </w:pPr>
          </w:p>
          <w:p w14:paraId="675FAC2D" w14:textId="694AC864" w:rsidR="0010633C" w:rsidRDefault="0010633C" w:rsidP="0010633C">
            <w:pPr>
              <w:tabs>
                <w:tab w:val="num" w:pos="0"/>
              </w:tabs>
              <w:spacing w:after="40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lastRenderedPageBreak/>
              <w:t>3 – Doświadczenie Inspektora Nadzoru Inwestorskiego</w:t>
            </w:r>
            <w:r w:rsidR="00815842">
              <w:rPr>
                <w:rFonts w:eastAsia="MS Mincho"/>
              </w:rPr>
              <w:t xml:space="preserve"> –</w:t>
            </w:r>
            <w:r>
              <w:rPr>
                <w:rFonts w:eastAsia="MS Mincho"/>
              </w:rPr>
              <w:t xml:space="preserve"> </w:t>
            </w:r>
            <w:r w:rsidRPr="0010633C">
              <w:rPr>
                <w:rFonts w:eastAsia="MS Mincho"/>
              </w:rPr>
              <w:t>specjal</w:t>
            </w:r>
            <w:r w:rsidR="008C15F7">
              <w:rPr>
                <w:rFonts w:eastAsia="MS Mincho"/>
              </w:rPr>
              <w:t>isty</w:t>
            </w:r>
            <w:r w:rsidRPr="0010633C">
              <w:rPr>
                <w:rFonts w:eastAsia="MS Mincho"/>
              </w:rPr>
              <w:t xml:space="preserve"> rob</w:t>
            </w:r>
            <w:r w:rsidR="008C15F7">
              <w:rPr>
                <w:rFonts w:eastAsia="MS Mincho"/>
              </w:rPr>
              <w:t>ó</w:t>
            </w:r>
            <w:r w:rsidRPr="0010633C">
              <w:rPr>
                <w:rFonts w:eastAsia="MS Mincho"/>
              </w:rPr>
              <w:t>t elektryczn</w:t>
            </w:r>
            <w:r w:rsidR="008C15F7">
              <w:rPr>
                <w:rFonts w:eastAsia="MS Mincho"/>
              </w:rPr>
              <w:t>ych</w:t>
            </w:r>
            <w:r>
              <w:rPr>
                <w:rFonts w:eastAsia="MS Mincho"/>
              </w:rPr>
              <w:t xml:space="preserve"> przy realizacji robót budowlanych:</w:t>
            </w:r>
          </w:p>
          <w:p w14:paraId="5C5D32FB" w14:textId="771B9283" w:rsidR="0010633C" w:rsidRDefault="0010633C" w:rsidP="0010633C">
            <w:pPr>
              <w:pStyle w:val="Akapitzlist"/>
              <w:numPr>
                <w:ilvl w:val="0"/>
                <w:numId w:val="17"/>
              </w:numPr>
              <w:spacing w:after="40" w:line="240" w:lineRule="auto"/>
              <w:ind w:left="325" w:hanging="325"/>
              <w:jc w:val="both"/>
              <w:rPr>
                <w:rFonts w:eastAsia="MS Mincho"/>
              </w:rPr>
            </w:pPr>
            <w:r w:rsidRPr="00AF6677">
              <w:rPr>
                <w:rFonts w:eastAsia="MS Mincho"/>
              </w:rPr>
              <w:t xml:space="preserve">za </w:t>
            </w:r>
            <w:r>
              <w:rPr>
                <w:rFonts w:eastAsia="MS Mincho"/>
              </w:rPr>
              <w:t>każd</w:t>
            </w:r>
            <w:r w:rsidR="005162AE">
              <w:rPr>
                <w:rFonts w:eastAsia="MS Mincho"/>
              </w:rPr>
              <w:t>ą</w:t>
            </w:r>
            <w:r>
              <w:rPr>
                <w:rFonts w:eastAsia="MS Mincho"/>
              </w:rPr>
              <w:t xml:space="preserve"> usługę</w:t>
            </w:r>
            <w:r w:rsidRPr="00AF66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nadzoru w </w:t>
            </w:r>
            <w:r w:rsidRPr="002D1E84">
              <w:rPr>
                <w:rFonts w:eastAsia="MS Mincho"/>
              </w:rPr>
              <w:t xml:space="preserve">branży </w:t>
            </w:r>
            <w:r w:rsidRPr="0010633C">
              <w:rPr>
                <w:rFonts w:eastAsia="MS Mincho"/>
              </w:rPr>
              <w:t>instalacyjnej w zakresie sieci, instalacji i urządzeń    elektrycznych i elektroe</w:t>
            </w:r>
            <w:r w:rsidR="00CD4E10">
              <w:rPr>
                <w:rFonts w:eastAsia="MS Mincho"/>
              </w:rPr>
              <w:t xml:space="preserve">nergetycznych, teletechnicznych, </w:t>
            </w:r>
            <w:r>
              <w:rPr>
                <w:rFonts w:eastAsia="MS Mincho"/>
              </w:rPr>
              <w:t>wykona</w:t>
            </w:r>
            <w:r w:rsidR="00290858">
              <w:rPr>
                <w:rFonts w:eastAsia="MS Mincho"/>
              </w:rPr>
              <w:t>ną</w:t>
            </w:r>
            <w:r>
              <w:rPr>
                <w:rFonts w:eastAsia="MS Mincho"/>
              </w:rPr>
              <w:t xml:space="preserve"> przy robocie budowlanej prowadzonej w obiekcie ochrony zdrowia lub budynku z pomieszczeniami wyposażonymi w aparaturę /urządzenia/sprzęt specjalistyczny wrażliwy na przepięcia elektryczne, wstrząsy itp. utrudnienia związane z prowadzonymi robotami budowlanymi </w:t>
            </w:r>
            <w:r w:rsidRPr="00AF6677">
              <w:rPr>
                <w:rFonts w:eastAsia="MS Mincho"/>
              </w:rPr>
              <w:t xml:space="preserve"> – </w:t>
            </w:r>
            <w:r>
              <w:rPr>
                <w:rFonts w:eastAsia="MS Mincho"/>
              </w:rPr>
              <w:t>5</w:t>
            </w:r>
            <w:r w:rsidRPr="00AF6677">
              <w:rPr>
                <w:rFonts w:eastAsia="MS Mincho"/>
              </w:rPr>
              <w:t xml:space="preserve"> pkt</w:t>
            </w:r>
            <w:r>
              <w:rPr>
                <w:rFonts w:eastAsia="MS Mincho"/>
              </w:rPr>
              <w:t xml:space="preserve"> (maks. 10 pkt).</w:t>
            </w:r>
          </w:p>
          <w:p w14:paraId="227A2147" w14:textId="77777777" w:rsidR="0010633C" w:rsidRDefault="0010633C" w:rsidP="0010633C">
            <w:pPr>
              <w:pStyle w:val="Akapitzlist"/>
              <w:spacing w:after="40" w:line="240" w:lineRule="auto"/>
              <w:ind w:left="325"/>
              <w:jc w:val="both"/>
              <w:rPr>
                <w:rFonts w:eastAsia="MS Mincho"/>
              </w:rPr>
            </w:pPr>
          </w:p>
          <w:p w14:paraId="5DCFF749" w14:textId="30A04523" w:rsidR="0010633C" w:rsidRDefault="0010633C" w:rsidP="0010633C">
            <w:pPr>
              <w:tabs>
                <w:tab w:val="num" w:pos="0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 xml:space="preserve">4 – Doświadczenie Kierownika Kontraktu przy </w:t>
            </w:r>
            <w:r w:rsidR="000F453F">
              <w:rPr>
                <w:rFonts w:eastAsia="MS Mincho"/>
              </w:rPr>
              <w:t xml:space="preserve">nadzorze </w:t>
            </w:r>
            <w:r>
              <w:rPr>
                <w:rFonts w:eastAsia="MS Mincho"/>
              </w:rPr>
              <w:t>realizacji robót budowlanych:</w:t>
            </w:r>
          </w:p>
          <w:p w14:paraId="37A37713" w14:textId="1AE581DF" w:rsidR="001A3BFB" w:rsidRPr="0010633C" w:rsidRDefault="0010633C" w:rsidP="0010633C">
            <w:pPr>
              <w:pStyle w:val="Akapitzlist"/>
              <w:numPr>
                <w:ilvl w:val="0"/>
                <w:numId w:val="17"/>
              </w:numPr>
              <w:spacing w:after="40" w:line="240" w:lineRule="auto"/>
              <w:ind w:left="325" w:hanging="325"/>
              <w:jc w:val="both"/>
              <w:rPr>
                <w:rFonts w:eastAsia="MS Mincho"/>
              </w:rPr>
            </w:pPr>
            <w:r w:rsidRPr="00AF6677">
              <w:rPr>
                <w:rFonts w:eastAsia="MS Mincho"/>
              </w:rPr>
              <w:t xml:space="preserve">za </w:t>
            </w:r>
            <w:r>
              <w:rPr>
                <w:rFonts w:eastAsia="MS Mincho"/>
              </w:rPr>
              <w:t>każd</w:t>
            </w:r>
            <w:r w:rsidR="005162AE">
              <w:rPr>
                <w:rFonts w:eastAsia="MS Mincho"/>
              </w:rPr>
              <w:t>ą</w:t>
            </w:r>
            <w:r>
              <w:rPr>
                <w:rFonts w:eastAsia="MS Mincho"/>
              </w:rPr>
              <w:t xml:space="preserve"> usługę</w:t>
            </w:r>
            <w:r w:rsidRPr="00AF66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nadzoru wykonaną przy robocie budowlanej prowadzonej w obiekcie ochrony zdrowia lub budynku z pomieszczeniami wyposażonymi w aparaturę /urządzenia/sprzęt specjalistyczny wrażliwy na przepięcia elektryczne, wstrząsy itp. utrudnienia związane z prowadzonymi robotami budowlanymi </w:t>
            </w:r>
            <w:r w:rsidRPr="00AF6677">
              <w:rPr>
                <w:rFonts w:eastAsia="MS Mincho"/>
              </w:rPr>
              <w:t xml:space="preserve"> – </w:t>
            </w:r>
            <w:r>
              <w:rPr>
                <w:rFonts w:eastAsia="MS Mincho"/>
              </w:rPr>
              <w:t>5</w:t>
            </w:r>
            <w:r w:rsidRPr="00AF6677">
              <w:rPr>
                <w:rFonts w:eastAsia="MS Mincho"/>
              </w:rPr>
              <w:t xml:space="preserve"> pkt</w:t>
            </w:r>
            <w:r>
              <w:rPr>
                <w:rFonts w:eastAsia="MS Mincho"/>
              </w:rPr>
              <w:t xml:space="preserve"> (maks. 10 pkt).</w:t>
            </w:r>
          </w:p>
          <w:p w14:paraId="35FE6A52" w14:textId="77777777" w:rsidR="001A3BFB" w:rsidRDefault="001A3BFB" w:rsidP="0010633C">
            <w:pPr>
              <w:tabs>
                <w:tab w:val="num" w:pos="0"/>
              </w:tabs>
              <w:spacing w:after="40"/>
              <w:rPr>
                <w:rFonts w:eastAsia="MS Mincho"/>
              </w:rPr>
            </w:pPr>
          </w:p>
          <w:p w14:paraId="7C419EE2" w14:textId="46A917DF" w:rsidR="001A3BFB" w:rsidRPr="00AF6677" w:rsidRDefault="001A3BFB" w:rsidP="0010633C">
            <w:pPr>
              <w:tabs>
                <w:tab w:val="num" w:pos="0"/>
              </w:tabs>
              <w:spacing w:after="40"/>
              <w:rPr>
                <w:rFonts w:eastAsia="MS Mincho"/>
              </w:rPr>
            </w:pPr>
            <w:r>
              <w:rPr>
                <w:rFonts w:eastAsia="MS Mincho"/>
              </w:rPr>
              <w:t>Wykonawca może uzyskać maksymalnie 4</w:t>
            </w:r>
            <w:r w:rsidR="0010633C">
              <w:rPr>
                <w:rFonts w:eastAsia="MS Mincho"/>
              </w:rPr>
              <w:t>0</w:t>
            </w:r>
            <w:r>
              <w:rPr>
                <w:rFonts w:eastAsia="MS Mincho"/>
              </w:rPr>
              <w:t xml:space="preserve"> pkt.</w:t>
            </w:r>
          </w:p>
        </w:tc>
      </w:tr>
      <w:tr w:rsidR="001A3BFB" w:rsidRPr="006A4BEC" w14:paraId="3B7A8703" w14:textId="77777777" w:rsidTr="00CD4E10">
        <w:trPr>
          <w:trHeight w:val="437"/>
          <w:jc w:val="center"/>
        </w:trPr>
        <w:tc>
          <w:tcPr>
            <w:tcW w:w="1814" w:type="dxa"/>
            <w:vAlign w:val="center"/>
          </w:tcPr>
          <w:p w14:paraId="50053B20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lastRenderedPageBreak/>
              <w:t>RAZEM</w:t>
            </w:r>
          </w:p>
        </w:tc>
        <w:tc>
          <w:tcPr>
            <w:tcW w:w="799" w:type="dxa"/>
            <w:vAlign w:val="center"/>
          </w:tcPr>
          <w:p w14:paraId="73BA0D91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100%</w:t>
            </w:r>
          </w:p>
        </w:tc>
        <w:tc>
          <w:tcPr>
            <w:tcW w:w="1082" w:type="dxa"/>
            <w:vAlign w:val="center"/>
          </w:tcPr>
          <w:p w14:paraId="43A776CD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t>100</w:t>
            </w:r>
          </w:p>
        </w:tc>
        <w:tc>
          <w:tcPr>
            <w:tcW w:w="5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56B85" w14:textId="77777777" w:rsidR="001A3BFB" w:rsidRPr="006A4BEC" w:rsidRDefault="001A3BFB" w:rsidP="0010633C">
            <w:pPr>
              <w:tabs>
                <w:tab w:val="num" w:pos="0"/>
              </w:tabs>
              <w:spacing w:after="40"/>
              <w:jc w:val="center"/>
              <w:rPr>
                <w:rFonts w:eastAsia="Times New Roman"/>
              </w:rPr>
            </w:pPr>
            <w:r w:rsidRPr="006A4BEC">
              <w:rPr>
                <w:rFonts w:eastAsia="Times New Roman"/>
              </w:rPr>
              <w:softHyphen/>
            </w:r>
            <w:r w:rsidRPr="006A4BEC">
              <w:rPr>
                <w:rFonts w:eastAsia="Times New Roman"/>
              </w:rPr>
              <w:softHyphen/>
            </w:r>
            <w:r w:rsidRPr="006A4BEC">
              <w:rPr>
                <w:rFonts w:eastAsia="Times New Roman"/>
              </w:rPr>
              <w:softHyphen/>
            </w:r>
            <w:r w:rsidRPr="006A4BEC">
              <w:rPr>
                <w:rFonts w:eastAsia="Times New Roman"/>
              </w:rPr>
              <w:softHyphen/>
            </w:r>
            <w:r w:rsidRPr="006A4BEC">
              <w:rPr>
                <w:rFonts w:eastAsia="Times New Roman"/>
              </w:rPr>
              <w:softHyphen/>
              <w:t>────────────────────</w:t>
            </w:r>
          </w:p>
        </w:tc>
      </w:tr>
    </w:tbl>
    <w:p w14:paraId="1420E844" w14:textId="54ED0A23" w:rsidR="00283DB3" w:rsidRDefault="00283DB3" w:rsidP="007B2E61">
      <w:pPr>
        <w:tabs>
          <w:tab w:val="left" w:pos="2921"/>
          <w:tab w:val="left" w:pos="3790"/>
        </w:tabs>
        <w:spacing w:line="240" w:lineRule="auto"/>
        <w:jc w:val="both"/>
        <w:rPr>
          <w:b/>
          <w:color w:val="FF0000"/>
          <w:u w:val="single"/>
        </w:rPr>
      </w:pPr>
    </w:p>
    <w:p w14:paraId="24AABD41" w14:textId="4EB1B968" w:rsidR="000F453F" w:rsidRPr="000F453F" w:rsidRDefault="000F453F" w:rsidP="007B2E61">
      <w:pPr>
        <w:tabs>
          <w:tab w:val="left" w:pos="2921"/>
          <w:tab w:val="left" w:pos="3790"/>
        </w:tabs>
        <w:spacing w:line="240" w:lineRule="auto"/>
        <w:jc w:val="both"/>
        <w:rPr>
          <w:b/>
          <w:u w:val="single"/>
        </w:rPr>
      </w:pPr>
      <w:r w:rsidRPr="000F453F">
        <w:rPr>
          <w:b/>
          <w:u w:val="single"/>
        </w:rPr>
        <w:t>Wykonawca w ramach kryterium doświadczenie, wskaże usługi wykonane tylko przez tego Inspektora, którego wpisano w wykazie osób dla danej specjalizacji. W ramach kryterium oceny ofert Wykonawca musi wskazać inną usługę, niż wskazaną na spełnienie warunków udziału w postępowaniu.</w:t>
      </w:r>
    </w:p>
    <w:p w14:paraId="43BC1CA1" w14:textId="38F9D154" w:rsidR="009C5ACD" w:rsidRPr="008B5B96" w:rsidRDefault="009C5ACD" w:rsidP="00381CB8">
      <w:pPr>
        <w:tabs>
          <w:tab w:val="left" w:pos="284"/>
          <w:tab w:val="num" w:pos="505"/>
        </w:tabs>
        <w:spacing w:before="120" w:after="120" w:line="240" w:lineRule="auto"/>
        <w:jc w:val="both"/>
        <w:rPr>
          <w:rFonts w:cstheme="minorHAnsi"/>
        </w:rPr>
      </w:pPr>
      <w:r w:rsidRPr="008B5B96">
        <w:rPr>
          <w:rFonts w:cstheme="minorHAnsi"/>
        </w:rPr>
        <w:t xml:space="preserve">Oferta może uzyskać maksymalnie 100 punktów. Ocena zostanie dokonana przez pracowników Zamawiającego.  </w:t>
      </w:r>
    </w:p>
    <w:p w14:paraId="22A31E89" w14:textId="0C1D7C51" w:rsidR="009C5ACD" w:rsidRPr="008B5B96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rPr>
          <w:rFonts w:cstheme="minorHAnsi"/>
        </w:rPr>
        <w:t xml:space="preserve">Ocena będzie dokonana z dokładnością do dwóch miejsc po przecinku. </w:t>
      </w:r>
    </w:p>
    <w:p w14:paraId="66D743A3" w14:textId="77777777" w:rsidR="009C5ACD" w:rsidRPr="008B5B96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rPr>
          <w:rFonts w:cstheme="minorHAnsi"/>
        </w:rPr>
        <w:t xml:space="preserve">Zamawiający udzieli zamówienia wykonawcy, którego oferta uzyskała największą liczbę punktów. Zamawiający zastrzega sobie prawo do niewybrania żadnej oferty. </w:t>
      </w:r>
    </w:p>
    <w:p w14:paraId="6B4AA432" w14:textId="77777777" w:rsidR="009C5ACD" w:rsidRPr="008B5B96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rPr>
          <w:rFonts w:cstheme="minorHAnsi"/>
        </w:rPr>
        <w:t>Cena przedstawiona przez Wykonawcę oraz inne warunki wykonania zamówienia nie podlegają negocjacjom w trakcie oceny i realizacji zamówienia.</w:t>
      </w:r>
    </w:p>
    <w:p w14:paraId="298A0628" w14:textId="0CFCC798" w:rsidR="009C5ACD" w:rsidRPr="00665C4A" w:rsidRDefault="009C5ACD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 w:rsidRPr="008B5B96">
        <w:t>Jeżeli nie będzie można dokonać wyboru oferty najkorzystniejszej ze względu na to, że dwie lub więcej ofert przedstawia taki sam bilans ceny i pozostałych kryteriów oceny ofert, Zamawiający spośród tych ofert dokona wyboru oferty z niższą ceną.</w:t>
      </w:r>
    </w:p>
    <w:p w14:paraId="2F1AE6E7" w14:textId="77777777" w:rsidR="009C5ACD" w:rsidRPr="008B5B96" w:rsidRDefault="008F67D9" w:rsidP="00F51942">
      <w:pPr>
        <w:pStyle w:val="Akapitzlist"/>
        <w:numPr>
          <w:ilvl w:val="0"/>
          <w:numId w:val="2"/>
        </w:numPr>
        <w:tabs>
          <w:tab w:val="left" w:pos="2921"/>
          <w:tab w:val="left" w:pos="3790"/>
        </w:tabs>
        <w:spacing w:line="240" w:lineRule="auto"/>
        <w:ind w:left="284" w:hanging="284"/>
        <w:jc w:val="both"/>
        <w:rPr>
          <w:rFonts w:cstheme="minorHAnsi"/>
        </w:rPr>
      </w:pPr>
      <w:r>
        <w:t>W przypadku ofert:</w:t>
      </w:r>
    </w:p>
    <w:p w14:paraId="25DE7A95" w14:textId="062B3FC6" w:rsidR="000F453F" w:rsidRDefault="000F453F" w:rsidP="000F453F">
      <w:pPr>
        <w:tabs>
          <w:tab w:val="left" w:pos="426"/>
        </w:tabs>
        <w:spacing w:after="40" w:line="276" w:lineRule="auto"/>
        <w:ind w:left="709" w:hanging="283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a) wpisanie większej ilości zrealizowanych usług, niż 2 dla specjalności opisanej w tabeli, dla specjalności opisanej w </w:t>
      </w:r>
      <w:proofErr w:type="spellStart"/>
      <w:r>
        <w:rPr>
          <w:rFonts w:eastAsia="Times New Roman"/>
        </w:rPr>
        <w:t>ppkt</w:t>
      </w:r>
      <w:proofErr w:type="spellEnd"/>
      <w:r>
        <w:rPr>
          <w:rFonts w:eastAsia="Times New Roman"/>
        </w:rPr>
        <w:t xml:space="preserve"> 1-4, zostanie przyznana tylko maksymalna ilość punktów, odpowiednio 10,</w:t>
      </w:r>
    </w:p>
    <w:p w14:paraId="4EED1050" w14:textId="476EC817" w:rsidR="00FA5B19" w:rsidRPr="004E2BB3" w:rsidRDefault="000F453F" w:rsidP="004E2BB3">
      <w:pPr>
        <w:tabs>
          <w:tab w:val="left" w:pos="426"/>
        </w:tabs>
        <w:spacing w:after="40" w:line="276" w:lineRule="auto"/>
        <w:ind w:left="709" w:hanging="283"/>
        <w:jc w:val="both"/>
        <w:rPr>
          <w:rFonts w:eastAsia="Times New Roman"/>
        </w:rPr>
      </w:pPr>
      <w:r>
        <w:rPr>
          <w:rFonts w:eastAsia="Times New Roman"/>
        </w:rPr>
        <w:t xml:space="preserve">b) </w:t>
      </w:r>
      <w:r>
        <w:t>zostawienie pustego wiersza w tabeli kryterium oceny ofert lub wpisanie błędnej wartości lub w żaden sposób niepowiązanej z danym kryterium, będzie rozumiane, jako brak zaoferowania parametru dodatkowo punktowanego. W takim przypadku Wykonawca otrzyma 0 pkt.</w:t>
      </w:r>
    </w:p>
    <w:p w14:paraId="27C27A03" w14:textId="77777777" w:rsidR="00CD4E10" w:rsidRPr="00FA5B19" w:rsidRDefault="00CD4E10" w:rsidP="00FA5B19">
      <w:pPr>
        <w:pStyle w:val="Akapitzlist"/>
        <w:tabs>
          <w:tab w:val="left" w:pos="426"/>
          <w:tab w:val="left" w:pos="2921"/>
          <w:tab w:val="left" w:pos="3790"/>
        </w:tabs>
        <w:spacing w:before="120" w:after="120" w:line="240" w:lineRule="auto"/>
        <w:ind w:left="567"/>
        <w:contextualSpacing w:val="0"/>
        <w:jc w:val="both"/>
        <w:rPr>
          <w:rFonts w:cstheme="minorHAnsi"/>
        </w:rPr>
      </w:pPr>
    </w:p>
    <w:p w14:paraId="77979EBB" w14:textId="7D2238B1" w:rsidR="00BC08C5" w:rsidRPr="008B5B96" w:rsidRDefault="009A10BD" w:rsidP="00BC08C5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="Arial"/>
          <w:b/>
          <w:bCs/>
          <w:color w:val="333333"/>
          <w:lang w:eastAsia="pl-PL"/>
        </w:rPr>
      </w:pPr>
      <w:r>
        <w:rPr>
          <w:rFonts w:eastAsia="Times New Roman" w:cs="Arial"/>
          <w:b/>
          <w:bCs/>
          <w:color w:val="333333"/>
          <w:lang w:eastAsia="pl-PL"/>
        </w:rPr>
        <w:t>XI</w:t>
      </w:r>
      <w:r w:rsidR="007E44B8" w:rsidRPr="008B5B96">
        <w:rPr>
          <w:rFonts w:eastAsia="Times New Roman" w:cs="Arial"/>
          <w:b/>
          <w:bCs/>
          <w:color w:val="333333"/>
          <w:lang w:eastAsia="pl-PL"/>
        </w:rPr>
        <w:t>I</w:t>
      </w:r>
      <w:r w:rsidR="00543A56" w:rsidRPr="008B5B96">
        <w:rPr>
          <w:rFonts w:eastAsia="Times New Roman" w:cs="Arial"/>
          <w:b/>
          <w:bCs/>
          <w:color w:val="333333"/>
          <w:lang w:eastAsia="pl-PL"/>
        </w:rPr>
        <w:t xml:space="preserve">I. </w:t>
      </w:r>
      <w:r w:rsidR="00BC08C5" w:rsidRPr="008B5B96">
        <w:rPr>
          <w:rFonts w:eastAsia="Times New Roman" w:cs="Arial"/>
          <w:b/>
          <w:bCs/>
          <w:color w:val="333333"/>
          <w:lang w:eastAsia="pl-PL"/>
        </w:rPr>
        <w:t>Wykluczenia</w:t>
      </w:r>
      <w:r w:rsidR="007E44B8" w:rsidRPr="008B5B96">
        <w:rPr>
          <w:rFonts w:eastAsia="Times New Roman" w:cs="Arial"/>
          <w:b/>
          <w:bCs/>
          <w:color w:val="333333"/>
          <w:lang w:eastAsia="pl-PL"/>
        </w:rPr>
        <w:t>, odrzucenie oferty.</w:t>
      </w:r>
    </w:p>
    <w:p w14:paraId="0E488547" w14:textId="33E045FE" w:rsidR="00E11911" w:rsidRPr="00510925" w:rsidRDefault="00E11911" w:rsidP="00510925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510925">
        <w:rPr>
          <w:rFonts w:eastAsia="Times New Roman" w:cs="Arial"/>
          <w:lang w:eastAsia="pl-PL"/>
        </w:rPr>
        <w:t>Wykluczeniu podlegają Wykonawcy:</w:t>
      </w:r>
    </w:p>
    <w:p w14:paraId="0E9093E2" w14:textId="3DF6C9E0" w:rsidR="00237ACA" w:rsidRDefault="00E11911" w:rsidP="00F51942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237ACA">
        <w:rPr>
          <w:rFonts w:eastAsia="Times New Roman" w:cs="Arial"/>
          <w:lang w:eastAsia="pl-PL"/>
        </w:rPr>
        <w:t>którzy nie wykażą braku po</w:t>
      </w:r>
      <w:r w:rsidR="00A32489">
        <w:rPr>
          <w:rFonts w:eastAsia="Times New Roman" w:cs="Arial"/>
          <w:lang w:eastAsia="pl-PL"/>
        </w:rPr>
        <w:t>wiązań osobowych i kapitałowych.</w:t>
      </w:r>
    </w:p>
    <w:p w14:paraId="3FAB5C22" w14:textId="77777777" w:rsidR="00510925" w:rsidRDefault="00510925" w:rsidP="00510925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14:paraId="6743BDBA" w14:textId="0A0DDEDC" w:rsidR="00E11911" w:rsidRPr="00510925" w:rsidRDefault="00E11911" w:rsidP="00510925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510925">
        <w:rPr>
          <w:rFonts w:eastAsia="Times New Roman" w:cs="Arial"/>
          <w:lang w:eastAsia="pl-PL"/>
        </w:rPr>
        <w:t>Zamawiający dopuszcza:</w:t>
      </w:r>
    </w:p>
    <w:p w14:paraId="1F387AC2" w14:textId="2B463BE7" w:rsidR="00E11911" w:rsidRPr="006A529A" w:rsidRDefault="00E11911" w:rsidP="00F51942">
      <w:pPr>
        <w:pStyle w:val="Akapitzlist"/>
        <w:numPr>
          <w:ilvl w:val="0"/>
          <w:numId w:val="5"/>
        </w:numPr>
        <w:shd w:val="clear" w:color="auto" w:fill="FFFFFF" w:themeFill="background1"/>
        <w:spacing w:line="240" w:lineRule="auto"/>
        <w:jc w:val="both"/>
        <w:rPr>
          <w:lang w:eastAsia="pl-PL"/>
        </w:rPr>
      </w:pPr>
      <w:r w:rsidRPr="006A529A">
        <w:rPr>
          <w:rFonts w:eastAsia="Times New Roman" w:cs="Arial"/>
          <w:lang w:eastAsia="pl-PL"/>
        </w:rPr>
        <w:t>uzupełnienia wymaganych oświadczeń,</w:t>
      </w:r>
    </w:p>
    <w:p w14:paraId="54CA1D45" w14:textId="77777777" w:rsidR="00E11911" w:rsidRPr="007D3F15" w:rsidRDefault="00E11911" w:rsidP="00F51942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7D3F15">
        <w:rPr>
          <w:rFonts w:eastAsia="Times New Roman" w:cs="Arial"/>
          <w:lang w:eastAsia="pl-PL"/>
        </w:rPr>
        <w:t>wyjaśnienie treści złożonych dokumentów,</w:t>
      </w:r>
    </w:p>
    <w:p w14:paraId="68D1D421" w14:textId="30534CD4" w:rsidR="00E11911" w:rsidRDefault="00E11911" w:rsidP="00F51942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7D3F15">
        <w:rPr>
          <w:rFonts w:eastAsia="Times New Roman" w:cs="Arial"/>
          <w:lang w:eastAsia="pl-PL"/>
        </w:rPr>
        <w:t>dokonanie oczywistych poprawek rachunkowych lub pisarskich.</w:t>
      </w:r>
    </w:p>
    <w:p w14:paraId="06B726DA" w14:textId="77777777" w:rsidR="002B76E2" w:rsidRPr="007D3F15" w:rsidRDefault="002B76E2" w:rsidP="002B76E2">
      <w:pPr>
        <w:pStyle w:val="Akapitzlist"/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</w:p>
    <w:p w14:paraId="54C3DDB0" w14:textId="6433EE2D" w:rsidR="00E11911" w:rsidRPr="002B76E2" w:rsidRDefault="00E11911" w:rsidP="002B76E2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 w:rsidRPr="002B76E2">
        <w:rPr>
          <w:rFonts w:eastAsia="Times New Roman" w:cs="Arial"/>
          <w:lang w:eastAsia="pl-PL"/>
        </w:rPr>
        <w:t>Zamawiający odrzuci ofertę</w:t>
      </w:r>
      <w:r w:rsidR="002B76E2">
        <w:rPr>
          <w:rFonts w:eastAsia="Times New Roman" w:cs="Arial"/>
          <w:lang w:eastAsia="pl-PL"/>
        </w:rPr>
        <w:t xml:space="preserve"> jeżeli</w:t>
      </w:r>
      <w:r w:rsidRPr="002B76E2">
        <w:rPr>
          <w:rFonts w:eastAsia="Times New Roman" w:cs="Arial"/>
          <w:lang w:eastAsia="pl-PL"/>
        </w:rPr>
        <w:t>:</w:t>
      </w:r>
    </w:p>
    <w:p w14:paraId="59933E52" w14:textId="3129F090" w:rsidR="00510925" w:rsidRDefault="00510925" w:rsidP="00510925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jej treść nie odpowiada treści zapytania ofertowego,</w:t>
      </w:r>
    </w:p>
    <w:p w14:paraId="00CAAEF4" w14:textId="760B2EFE" w:rsidR="00510925" w:rsidRDefault="00510925" w:rsidP="00510925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została złożona po terminie składania ofert określonym w zapytaniu ofertowym,</w:t>
      </w:r>
    </w:p>
    <w:p w14:paraId="7AA66DFA" w14:textId="04E857E9" w:rsidR="00510925" w:rsidRDefault="00510925" w:rsidP="00510925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została złożona przez podmiot powiązany kapitałowo lub osobowo z Zamawiającym za wyjątkiem sytuacji dopuszczonej w </w:t>
      </w:r>
      <w:r w:rsidRPr="00366374">
        <w:rPr>
          <w:rFonts w:eastAsia="Times New Roman" w:cs="Arial"/>
          <w:lang w:eastAsia="pl-PL"/>
        </w:rPr>
        <w:t>Wytycznych w zakresie kwalifikowalności wydatków w ramach Europejskiego Funduszu Rozwoju Regionalnego, Europejskiego Funduszu Społecznego oraz Funduszu Spójności na lata 2014-2020 oraz Wytycznych w zakresie kwalifikowalności wydatków w Programie Operacyjnym Rozwoju Regionalnego 2014-2020</w:t>
      </w:r>
      <w:r>
        <w:rPr>
          <w:rFonts w:eastAsia="Times New Roman" w:cs="Arial"/>
          <w:lang w:eastAsia="pl-PL"/>
        </w:rPr>
        <w:t>,</w:t>
      </w:r>
    </w:p>
    <w:p w14:paraId="5DD5F785" w14:textId="5A724D33" w:rsidR="00510925" w:rsidRDefault="00510925" w:rsidP="00510925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została złożona przed podmiot niespełniający warunków udziału w postępowaniu,</w:t>
      </w:r>
    </w:p>
    <w:p w14:paraId="74859DAD" w14:textId="0DD19B99" w:rsidR="00510925" w:rsidRDefault="00510925" w:rsidP="00510925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nie wyrazi zgody na wydłużenie terminu związania ofertą,</w:t>
      </w:r>
    </w:p>
    <w:p w14:paraId="44FEF96C" w14:textId="38E0124E" w:rsidR="00510925" w:rsidRDefault="00510925" w:rsidP="00510925">
      <w:pPr>
        <w:pStyle w:val="Akapitzlist"/>
        <w:numPr>
          <w:ilvl w:val="0"/>
          <w:numId w:val="6"/>
        </w:numPr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Wykonawca nie uzupełni brakujących w ofercie oświadczeń lub dokumentów.</w:t>
      </w:r>
    </w:p>
    <w:p w14:paraId="4B4F5E79" w14:textId="77777777" w:rsidR="002B76E2" w:rsidRDefault="002B76E2" w:rsidP="002B76E2">
      <w:pPr>
        <w:pStyle w:val="Akapitzlist"/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</w:p>
    <w:p w14:paraId="0F1A0105" w14:textId="206984BF" w:rsidR="002B76E2" w:rsidRPr="002B76E2" w:rsidRDefault="002B76E2" w:rsidP="002B76E2">
      <w:pPr>
        <w:pStyle w:val="Akapitzlist"/>
        <w:numPr>
          <w:ilvl w:val="0"/>
          <w:numId w:val="27"/>
        </w:numPr>
        <w:shd w:val="clear" w:color="auto" w:fill="FFFFFF" w:themeFill="background1"/>
        <w:spacing w:line="24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Postępowanie zostanie unieważnione jeżeli oferta z najniższą ceną</w:t>
      </w:r>
      <w:r w:rsidRPr="002B76E2">
        <w:rPr>
          <w:rFonts w:eastAsia="Times New Roman" w:cs="Arial"/>
          <w:lang w:eastAsia="pl-PL"/>
        </w:rPr>
        <w:t xml:space="preserve"> przewyższ</w:t>
      </w:r>
      <w:r>
        <w:rPr>
          <w:rFonts w:eastAsia="Times New Roman" w:cs="Arial"/>
          <w:lang w:eastAsia="pl-PL"/>
        </w:rPr>
        <w:t>y</w:t>
      </w:r>
      <w:r w:rsidRPr="002B76E2">
        <w:rPr>
          <w:rFonts w:eastAsia="Times New Roman" w:cs="Arial"/>
          <w:lang w:eastAsia="pl-PL"/>
        </w:rPr>
        <w:t xml:space="preserve"> kwotę, którą Zamawiający zamierza przeznaczyć  na sfinansowanie zamówienia</w:t>
      </w:r>
      <w:r w:rsidR="00815842">
        <w:rPr>
          <w:rFonts w:eastAsia="Times New Roman" w:cs="Arial"/>
          <w:lang w:eastAsia="pl-PL"/>
        </w:rPr>
        <w:t>.</w:t>
      </w:r>
    </w:p>
    <w:p w14:paraId="4EEB0C85" w14:textId="77777777" w:rsidR="0093114A" w:rsidRPr="008B5B96" w:rsidRDefault="0093114A" w:rsidP="00BC08C5">
      <w:p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</w:p>
    <w:p w14:paraId="3B16F043" w14:textId="73F8DE20" w:rsidR="005849C1" w:rsidRPr="008B5B96" w:rsidRDefault="009A10BD" w:rsidP="00BC08C5">
      <w:pPr>
        <w:shd w:val="clear" w:color="auto" w:fill="FFFFFF"/>
        <w:spacing w:line="240" w:lineRule="auto"/>
        <w:textAlignment w:val="baseline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XIV</w:t>
      </w:r>
      <w:r w:rsidR="00354D51" w:rsidRPr="008B5B96">
        <w:rPr>
          <w:rFonts w:eastAsia="Times New Roman" w:cs="Arial"/>
          <w:b/>
          <w:lang w:eastAsia="pl-PL"/>
        </w:rPr>
        <w:t xml:space="preserve">. </w:t>
      </w:r>
      <w:r w:rsidR="005849C1" w:rsidRPr="008B5B96">
        <w:rPr>
          <w:rFonts w:eastAsia="Times New Roman" w:cs="Arial"/>
          <w:b/>
          <w:lang w:eastAsia="pl-PL"/>
        </w:rPr>
        <w:t>Pozostałe informacje</w:t>
      </w:r>
    </w:p>
    <w:p w14:paraId="7A0C0B56" w14:textId="4D0EEB94" w:rsidR="008B5B96" w:rsidRDefault="005849C1" w:rsidP="00512095">
      <w:pPr>
        <w:shd w:val="clear" w:color="auto" w:fill="FFFFFF"/>
        <w:spacing w:line="240" w:lineRule="auto"/>
        <w:textAlignment w:val="baseline"/>
      </w:pPr>
      <w:r w:rsidRPr="008B5B96">
        <w:rPr>
          <w:rFonts w:eastAsia="Times New Roman" w:cs="Arial"/>
          <w:lang w:eastAsia="pl-PL"/>
        </w:rPr>
        <w:t xml:space="preserve">Zamawiający ogłosi wybór najkorzystniejszej oferty </w:t>
      </w:r>
      <w:r w:rsidR="004E731B" w:rsidRPr="008B5B96">
        <w:rPr>
          <w:rFonts w:eastAsia="Times New Roman" w:cs="Arial"/>
          <w:lang w:eastAsia="pl-PL"/>
        </w:rPr>
        <w:t xml:space="preserve">w bazie konkurencyjności i </w:t>
      </w:r>
      <w:r w:rsidRPr="008B5B96">
        <w:rPr>
          <w:rFonts w:eastAsia="Times New Roman" w:cs="Arial"/>
          <w:lang w:eastAsia="pl-PL"/>
        </w:rPr>
        <w:t xml:space="preserve">na stronie </w:t>
      </w:r>
      <w:r w:rsidR="00D0414B">
        <w:rPr>
          <w:rFonts w:eastAsia="Times New Roman" w:cs="Arial"/>
          <w:lang w:eastAsia="pl-PL"/>
        </w:rPr>
        <w:t>internetowej</w:t>
      </w:r>
      <w:r w:rsidR="00512095">
        <w:rPr>
          <w:rFonts w:eastAsia="Times New Roman" w:cs="Arial"/>
          <w:lang w:eastAsia="pl-PL"/>
        </w:rPr>
        <w:t xml:space="preserve"> </w:t>
      </w:r>
      <w:r w:rsidR="00B438B4">
        <w:rPr>
          <w:rFonts w:eastAsia="Times New Roman" w:cs="Arial"/>
          <w:lang w:eastAsia="pl-PL"/>
        </w:rPr>
        <w:t>Zamawiającego</w:t>
      </w:r>
      <w:r w:rsidR="00D0414B">
        <w:rPr>
          <w:rFonts w:eastAsia="Times New Roman" w:cs="Arial"/>
          <w:lang w:eastAsia="pl-PL"/>
        </w:rPr>
        <w:t xml:space="preserve"> </w:t>
      </w:r>
    </w:p>
    <w:p w14:paraId="50705F56" w14:textId="184CED55" w:rsidR="000F453F" w:rsidRPr="008B5B96" w:rsidRDefault="000F453F" w:rsidP="00512095">
      <w:pPr>
        <w:shd w:val="clear" w:color="auto" w:fill="FFFFFF"/>
        <w:spacing w:line="240" w:lineRule="auto"/>
        <w:textAlignment w:val="baseline"/>
        <w:rPr>
          <w:rStyle w:val="Hipercze"/>
          <w:rFonts w:eastAsia="Times New Roman" w:cs="Arial"/>
          <w:lang w:eastAsia="pl-PL"/>
        </w:rPr>
      </w:pPr>
      <w:r w:rsidRPr="000F453F">
        <w:rPr>
          <w:rStyle w:val="Hipercze"/>
          <w:rFonts w:eastAsia="Times New Roman" w:cs="Arial"/>
          <w:lang w:eastAsia="pl-PL"/>
        </w:rPr>
        <w:t>https://bipspspw.warmia.mazury.pl/</w:t>
      </w:r>
    </w:p>
    <w:p w14:paraId="34138BE5" w14:textId="7F245194" w:rsidR="002463C4" w:rsidRPr="008B5B96" w:rsidRDefault="002463C4" w:rsidP="00354D51">
      <w:p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t xml:space="preserve">Na powyżej wskazanej stronie znajduje się również </w:t>
      </w:r>
      <w:r w:rsidR="009A10BD">
        <w:rPr>
          <w:rFonts w:eastAsia="Times New Roman" w:cs="Arial"/>
          <w:lang w:eastAsia="pl-PL"/>
        </w:rPr>
        <w:t xml:space="preserve">link do </w:t>
      </w:r>
      <w:r w:rsidRPr="008B5B96">
        <w:rPr>
          <w:rFonts w:eastAsia="Times New Roman" w:cs="Arial"/>
          <w:lang w:eastAsia="pl-PL"/>
        </w:rPr>
        <w:t>komplet</w:t>
      </w:r>
      <w:r w:rsidR="009A10BD">
        <w:rPr>
          <w:rFonts w:eastAsia="Times New Roman" w:cs="Arial"/>
          <w:lang w:eastAsia="pl-PL"/>
        </w:rPr>
        <w:t>u</w:t>
      </w:r>
      <w:r w:rsidRPr="008B5B96">
        <w:rPr>
          <w:rFonts w:eastAsia="Times New Roman" w:cs="Arial"/>
          <w:lang w:eastAsia="pl-PL"/>
        </w:rPr>
        <w:t xml:space="preserve"> dokumentów dotyczących przedmiotowego zapytania.</w:t>
      </w:r>
    </w:p>
    <w:p w14:paraId="6CEA9892" w14:textId="77777777" w:rsidR="005849C1" w:rsidRPr="008B5B96" w:rsidRDefault="005849C1" w:rsidP="00354D51">
      <w:p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t>Po ogłoszeniu wyboru, Zamawiający podpisze umowę o udzieleniu zamówienia z wykonawcą, którego oferta zost</w:t>
      </w:r>
      <w:r w:rsidR="008B5B96" w:rsidRPr="008B5B96">
        <w:rPr>
          <w:rFonts w:eastAsia="Times New Roman" w:cs="Arial"/>
          <w:lang w:eastAsia="pl-PL"/>
        </w:rPr>
        <w:t>a</w:t>
      </w:r>
      <w:r w:rsidR="00D921FD">
        <w:rPr>
          <w:rFonts w:eastAsia="Times New Roman" w:cs="Arial"/>
          <w:lang w:eastAsia="pl-PL"/>
        </w:rPr>
        <w:t>ła uznana za najkorzystniejszą.</w:t>
      </w:r>
    </w:p>
    <w:p w14:paraId="7EEC04B5" w14:textId="77777777" w:rsidR="005849C1" w:rsidRPr="008B5B96" w:rsidRDefault="005849C1" w:rsidP="00354D51">
      <w:pPr>
        <w:shd w:val="clear" w:color="auto" w:fill="FFFFFF"/>
        <w:spacing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lastRenderedPageBreak/>
        <w:t>W przypadku odmowy podpisania umowy przez wykonawcę, o którym mowa powyżej, Zamawiający ma prawo podpisać umowę z kolejnym wykonawcą, zgodnie z rankingiem ofert.</w:t>
      </w:r>
    </w:p>
    <w:p w14:paraId="387B945E" w14:textId="71CB80C4" w:rsidR="00CD4E10" w:rsidRDefault="008B5B96" w:rsidP="00BC08C5">
      <w:p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  <w:r w:rsidRPr="008B5B96">
        <w:rPr>
          <w:rFonts w:eastAsia="Times New Roman" w:cs="Arial"/>
          <w:lang w:eastAsia="pl-PL"/>
        </w:rPr>
        <w:t>Informacje związane z obowiązkami wynikającymi z RODO zawiera załącznik nr 4.</w:t>
      </w:r>
    </w:p>
    <w:p w14:paraId="2717D538" w14:textId="77777777" w:rsidR="004E2BB3" w:rsidRPr="008B5B96" w:rsidRDefault="004E2BB3" w:rsidP="00BC08C5">
      <w:pPr>
        <w:shd w:val="clear" w:color="auto" w:fill="FFFFFF"/>
        <w:spacing w:line="240" w:lineRule="auto"/>
        <w:textAlignment w:val="baseline"/>
        <w:rPr>
          <w:rFonts w:eastAsia="Times New Roman" w:cs="Arial"/>
          <w:lang w:eastAsia="pl-PL"/>
        </w:rPr>
      </w:pPr>
    </w:p>
    <w:p w14:paraId="61379C03" w14:textId="709F0028" w:rsidR="00E25F34" w:rsidRPr="008B5B96" w:rsidRDefault="00543A56" w:rsidP="00E25F34">
      <w:pPr>
        <w:rPr>
          <w:b/>
        </w:rPr>
      </w:pPr>
      <w:r w:rsidRPr="008B5B96">
        <w:rPr>
          <w:b/>
        </w:rPr>
        <w:t>X</w:t>
      </w:r>
      <w:r w:rsidR="009A10BD">
        <w:rPr>
          <w:b/>
        </w:rPr>
        <w:t>V</w:t>
      </w:r>
      <w:r w:rsidRPr="008B5B96">
        <w:rPr>
          <w:b/>
        </w:rPr>
        <w:t xml:space="preserve">. </w:t>
      </w:r>
      <w:r w:rsidR="00E25F34" w:rsidRPr="008B5B96">
        <w:rPr>
          <w:b/>
        </w:rPr>
        <w:t xml:space="preserve">Zastrzeżenia o możliwości odwołania lub zmiany zaproszenia do składania ofert   </w:t>
      </w:r>
    </w:p>
    <w:p w14:paraId="2D69134E" w14:textId="30329C98" w:rsidR="00E25F34" w:rsidRDefault="002B76E2" w:rsidP="00E25F34">
      <w:pPr>
        <w:jc w:val="both"/>
      </w:pPr>
      <w:r>
        <w:t xml:space="preserve">1. </w:t>
      </w:r>
      <w:r w:rsidR="00E25F34" w:rsidRPr="008B5B96">
        <w:t xml:space="preserve">Zamawiający zastrzega sobie możliwość odwołania lub zmiany </w:t>
      </w:r>
      <w:r w:rsidR="00354D51" w:rsidRPr="008B5B96">
        <w:t>ogłoszenia</w:t>
      </w:r>
      <w:r w:rsidR="00E25F34" w:rsidRPr="008B5B96">
        <w:t xml:space="preserve"> do złożenia ofert</w:t>
      </w:r>
      <w:r w:rsidR="00354D51" w:rsidRPr="008B5B96">
        <w:t xml:space="preserve"> lub jego załączników</w:t>
      </w:r>
      <w:r w:rsidR="00E25F34" w:rsidRPr="008B5B96">
        <w:t xml:space="preserve"> bez podania p</w:t>
      </w:r>
      <w:r w:rsidR="00006AFA">
        <w:t>rzyczyny. Jednocześnie informuję</w:t>
      </w:r>
      <w:r w:rsidR="00E25F34" w:rsidRPr="008B5B96">
        <w:t xml:space="preserve">, iż zgodnie z obowiązującym prawem niniejsze </w:t>
      </w:r>
      <w:r w:rsidR="00354D51" w:rsidRPr="008B5B96">
        <w:t>ogłoszenie wraz z załącznikami</w:t>
      </w:r>
      <w:r w:rsidR="00E25F34" w:rsidRPr="008B5B96">
        <w:t xml:space="preserve"> nie stanowi oferty w myśl art. 66 Kodeksu cywilnego, jak również nie jest ogłoszeniem w rozumieniu ustawy Prawo zamówień publicznych.  </w:t>
      </w:r>
    </w:p>
    <w:p w14:paraId="20AE366F" w14:textId="4FBB7A92" w:rsidR="002B76E2" w:rsidRPr="008B5B96" w:rsidRDefault="002B76E2" w:rsidP="00E25F34">
      <w:pPr>
        <w:jc w:val="both"/>
      </w:pPr>
      <w:r>
        <w:t>2. Zamawiający zastrzega sobie prawo unieważnienia postepowania bez podania przyczyny.</w:t>
      </w:r>
    </w:p>
    <w:p w14:paraId="3316669C" w14:textId="7FEE24D2" w:rsidR="005849C1" w:rsidRPr="008B5B96" w:rsidRDefault="002B76E2" w:rsidP="00E25F34">
      <w:pPr>
        <w:jc w:val="both"/>
      </w:pPr>
      <w:r>
        <w:t xml:space="preserve">3. </w:t>
      </w:r>
      <w:r w:rsidR="00E25F34" w:rsidRPr="008B5B96">
        <w:t>Treść niniejszego</w:t>
      </w:r>
      <w:r w:rsidR="00354D51" w:rsidRPr="008B5B96">
        <w:t xml:space="preserve"> Ogłoszenia i jego załączników</w:t>
      </w:r>
      <w:r w:rsidR="00E25F34" w:rsidRPr="008B5B96">
        <w:t xml:space="preserve"> nie podlega negocjacjom.   </w:t>
      </w:r>
    </w:p>
    <w:p w14:paraId="7D6B4F40" w14:textId="77777777" w:rsidR="00354D51" w:rsidRPr="008B5B96" w:rsidRDefault="00354D51" w:rsidP="005849C1"/>
    <w:p w14:paraId="18CC4FA0" w14:textId="77777777" w:rsidR="00CF0FE3" w:rsidRPr="008B5B96" w:rsidRDefault="005849C1" w:rsidP="005849C1">
      <w:pPr>
        <w:rPr>
          <w:b/>
        </w:rPr>
      </w:pPr>
      <w:r w:rsidRPr="008B5B96">
        <w:rPr>
          <w:b/>
        </w:rPr>
        <w:t>Poniższe załączniki stanowią integralną część treści zapytania ofertowego:</w:t>
      </w:r>
    </w:p>
    <w:p w14:paraId="48687253" w14:textId="36901FB5" w:rsidR="00E11911" w:rsidRPr="00193383" w:rsidRDefault="00E11911" w:rsidP="00E11911">
      <w:r w:rsidRPr="00193383">
        <w:t xml:space="preserve">Załącznik nr 1 – Formularz oferty </w:t>
      </w:r>
    </w:p>
    <w:p w14:paraId="69F6C034" w14:textId="77777777" w:rsidR="00E11911" w:rsidRPr="00193383" w:rsidRDefault="00E11911" w:rsidP="00E11911">
      <w:r w:rsidRPr="00193383">
        <w:t>Załącznik nr 2 – Oświadczenie o braku powiązań osobowych i kapitałowych z Zamawiającym</w:t>
      </w:r>
    </w:p>
    <w:p w14:paraId="3A3873DE" w14:textId="6B3F7406" w:rsidR="00E11911" w:rsidRPr="00193383" w:rsidRDefault="00E11911" w:rsidP="00E11911">
      <w:r w:rsidRPr="00193383">
        <w:t>Załącznik nr 3 – W</w:t>
      </w:r>
      <w:r w:rsidR="00193383" w:rsidRPr="00193383">
        <w:t>z</w:t>
      </w:r>
      <w:r w:rsidRPr="00193383">
        <w:t xml:space="preserve">ór umowy  </w:t>
      </w:r>
      <w:r w:rsidR="00D9352B">
        <w:t>wraz z załącznikiem nr 3 – umową licencyjną</w:t>
      </w:r>
    </w:p>
    <w:p w14:paraId="6068FD97" w14:textId="582750AB" w:rsidR="000F453F" w:rsidRDefault="000F453F" w:rsidP="00E11911">
      <w:r>
        <w:t xml:space="preserve">Załącznik nr </w:t>
      </w:r>
      <w:r w:rsidR="0021287B">
        <w:t>4</w:t>
      </w:r>
      <w:r>
        <w:t xml:space="preserve"> – Wykaz osób</w:t>
      </w:r>
    </w:p>
    <w:p w14:paraId="3AF047C3" w14:textId="1CE07409" w:rsidR="008B5B96" w:rsidRPr="0006567A" w:rsidRDefault="008B5B96" w:rsidP="009B03F8">
      <w:pPr>
        <w:jc w:val="both"/>
      </w:pPr>
    </w:p>
    <w:sectPr w:rsidR="008B5B96" w:rsidRPr="0006567A" w:rsidSect="006A529A">
      <w:headerReference w:type="default" r:id="rId14"/>
      <w:footerReference w:type="default" r:id="rId15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473A1" w14:textId="77777777" w:rsidR="005E5EA4" w:rsidRDefault="005E5EA4" w:rsidP="00C80E88">
      <w:pPr>
        <w:spacing w:after="0" w:line="240" w:lineRule="auto"/>
      </w:pPr>
      <w:r>
        <w:separator/>
      </w:r>
    </w:p>
  </w:endnote>
  <w:endnote w:type="continuationSeparator" w:id="0">
    <w:p w14:paraId="7C8F1F91" w14:textId="77777777" w:rsidR="005E5EA4" w:rsidRDefault="005E5EA4" w:rsidP="00C8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'FB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3914409"/>
      <w:docPartObj>
        <w:docPartGallery w:val="Page Numbers (Bottom of Page)"/>
        <w:docPartUnique/>
      </w:docPartObj>
    </w:sdtPr>
    <w:sdtEndPr/>
    <w:sdtContent>
      <w:p w14:paraId="45D80C32" w14:textId="34DFD15C" w:rsidR="0010633C" w:rsidRDefault="00106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63B">
          <w:rPr>
            <w:noProof/>
          </w:rPr>
          <w:t>14</w:t>
        </w:r>
        <w:r>
          <w:fldChar w:fldCharType="end"/>
        </w:r>
      </w:p>
    </w:sdtContent>
  </w:sdt>
  <w:p w14:paraId="0C58BEA5" w14:textId="77777777" w:rsidR="0010633C" w:rsidRDefault="0010633C">
    <w:pPr>
      <w:pStyle w:val="Stopka"/>
    </w:pPr>
  </w:p>
  <w:p w14:paraId="3DC641C5" w14:textId="77777777" w:rsidR="00A633E8" w:rsidRDefault="00A633E8"/>
  <w:p w14:paraId="7B59540B" w14:textId="77777777" w:rsidR="00A633E8" w:rsidRDefault="00A633E8"/>
  <w:p w14:paraId="39A7E840" w14:textId="77777777" w:rsidR="00A633E8" w:rsidRDefault="00A633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33295" w14:textId="77777777" w:rsidR="005E5EA4" w:rsidRDefault="005E5EA4" w:rsidP="00C80E88">
      <w:pPr>
        <w:spacing w:after="0" w:line="240" w:lineRule="auto"/>
      </w:pPr>
      <w:r>
        <w:separator/>
      </w:r>
    </w:p>
  </w:footnote>
  <w:footnote w:type="continuationSeparator" w:id="0">
    <w:p w14:paraId="4CB9E997" w14:textId="77777777" w:rsidR="005E5EA4" w:rsidRDefault="005E5EA4" w:rsidP="00C8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9E3EF" w14:textId="26690E9A" w:rsidR="0010633C" w:rsidRDefault="0010633C" w:rsidP="002D3F98">
    <w:pPr>
      <w:pStyle w:val="Nagwek"/>
      <w:ind w:left="-426" w:hanging="141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61EA76" wp14:editId="20BD8D72">
          <wp:simplePos x="0" y="0"/>
          <wp:positionH relativeFrom="margin">
            <wp:posOffset>-333375</wp:posOffset>
          </wp:positionH>
          <wp:positionV relativeFrom="paragraph">
            <wp:posOffset>66675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A79"/>
    <w:multiLevelType w:val="hybridMultilevel"/>
    <w:tmpl w:val="B16AC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A6A38"/>
    <w:multiLevelType w:val="hybridMultilevel"/>
    <w:tmpl w:val="BBDA4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0758E"/>
    <w:multiLevelType w:val="hybridMultilevel"/>
    <w:tmpl w:val="EA240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E2602"/>
    <w:multiLevelType w:val="hybridMultilevel"/>
    <w:tmpl w:val="4EFEF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B6785"/>
    <w:multiLevelType w:val="hybridMultilevel"/>
    <w:tmpl w:val="35C65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045CC"/>
    <w:multiLevelType w:val="hybridMultilevel"/>
    <w:tmpl w:val="C6C60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50150"/>
    <w:multiLevelType w:val="hybridMultilevel"/>
    <w:tmpl w:val="4B08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E213D"/>
    <w:multiLevelType w:val="hybridMultilevel"/>
    <w:tmpl w:val="8F60013C"/>
    <w:lvl w:ilvl="0" w:tplc="8E70F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FF5A05"/>
    <w:multiLevelType w:val="hybridMultilevel"/>
    <w:tmpl w:val="A3FA5F8C"/>
    <w:lvl w:ilvl="0" w:tplc="570A910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91BAA"/>
    <w:multiLevelType w:val="hybridMultilevel"/>
    <w:tmpl w:val="52422606"/>
    <w:lvl w:ilvl="0" w:tplc="BD88AB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731DFD"/>
    <w:multiLevelType w:val="hybridMultilevel"/>
    <w:tmpl w:val="6C8E1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0261E"/>
    <w:multiLevelType w:val="hybridMultilevel"/>
    <w:tmpl w:val="575A8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B7742"/>
    <w:multiLevelType w:val="hybridMultilevel"/>
    <w:tmpl w:val="E9CCF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A7F87"/>
    <w:multiLevelType w:val="hybridMultilevel"/>
    <w:tmpl w:val="4B3CA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8A76DD"/>
    <w:multiLevelType w:val="hybridMultilevel"/>
    <w:tmpl w:val="E14A8EC0"/>
    <w:lvl w:ilvl="0" w:tplc="5612765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95250"/>
    <w:multiLevelType w:val="hybridMultilevel"/>
    <w:tmpl w:val="B016D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12ABE"/>
    <w:multiLevelType w:val="hybridMultilevel"/>
    <w:tmpl w:val="EAF41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E7F1D"/>
    <w:multiLevelType w:val="hybridMultilevel"/>
    <w:tmpl w:val="B6E03790"/>
    <w:lvl w:ilvl="0" w:tplc="89D2B9C8">
      <w:start w:val="4"/>
      <w:numFmt w:val="decimal"/>
      <w:lvlText w:val="%1)"/>
      <w:lvlJc w:val="left"/>
      <w:pPr>
        <w:tabs>
          <w:tab w:val="num" w:pos="720"/>
        </w:tabs>
        <w:ind w:left="720" w:hanging="375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9">
    <w:nsid w:val="42957E26"/>
    <w:multiLevelType w:val="hybridMultilevel"/>
    <w:tmpl w:val="B2D65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C0979"/>
    <w:multiLevelType w:val="hybridMultilevel"/>
    <w:tmpl w:val="81A64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51C09"/>
    <w:multiLevelType w:val="hybridMultilevel"/>
    <w:tmpl w:val="1BFCE962"/>
    <w:lvl w:ilvl="0" w:tplc="02A006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45207"/>
    <w:multiLevelType w:val="hybridMultilevel"/>
    <w:tmpl w:val="5A8C4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20CBA"/>
    <w:multiLevelType w:val="hybridMultilevel"/>
    <w:tmpl w:val="83C83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84414"/>
    <w:multiLevelType w:val="hybridMultilevel"/>
    <w:tmpl w:val="EEC0D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A55CFB"/>
    <w:multiLevelType w:val="multilevel"/>
    <w:tmpl w:val="61268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13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>
    <w:nsid w:val="6BF97A78"/>
    <w:multiLevelType w:val="hybridMultilevel"/>
    <w:tmpl w:val="8F60013C"/>
    <w:lvl w:ilvl="0" w:tplc="8E70F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8037C0"/>
    <w:multiLevelType w:val="hybridMultilevel"/>
    <w:tmpl w:val="4BB4CBFE"/>
    <w:lvl w:ilvl="0" w:tplc="5436ED1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7073B"/>
    <w:multiLevelType w:val="hybridMultilevel"/>
    <w:tmpl w:val="1C5AE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E68DF"/>
    <w:multiLevelType w:val="hybridMultilevel"/>
    <w:tmpl w:val="8F60013C"/>
    <w:lvl w:ilvl="0" w:tplc="8E70F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C07CB2"/>
    <w:multiLevelType w:val="hybridMultilevel"/>
    <w:tmpl w:val="5F90B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1B0E62"/>
    <w:multiLevelType w:val="hybridMultilevel"/>
    <w:tmpl w:val="11AA1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89047E"/>
    <w:multiLevelType w:val="hybridMultilevel"/>
    <w:tmpl w:val="78BC45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7"/>
  </w:num>
  <w:num w:numId="4">
    <w:abstractNumId w:val="2"/>
  </w:num>
  <w:num w:numId="5">
    <w:abstractNumId w:val="10"/>
  </w:num>
  <w:num w:numId="6">
    <w:abstractNumId w:val="3"/>
  </w:num>
  <w:num w:numId="7">
    <w:abstractNumId w:val="19"/>
  </w:num>
  <w:num w:numId="8">
    <w:abstractNumId w:val="21"/>
  </w:num>
  <w:num w:numId="9">
    <w:abstractNumId w:val="22"/>
  </w:num>
  <w:num w:numId="10">
    <w:abstractNumId w:val="0"/>
  </w:num>
  <w:num w:numId="11">
    <w:abstractNumId w:val="12"/>
  </w:num>
  <w:num w:numId="12">
    <w:abstractNumId w:val="24"/>
  </w:num>
  <w:num w:numId="13">
    <w:abstractNumId w:val="17"/>
  </w:num>
  <w:num w:numId="14">
    <w:abstractNumId w:val="4"/>
  </w:num>
  <w:num w:numId="15">
    <w:abstractNumId w:val="13"/>
  </w:num>
  <w:num w:numId="16">
    <w:abstractNumId w:val="28"/>
  </w:num>
  <w:num w:numId="17">
    <w:abstractNumId w:val="32"/>
  </w:num>
  <w:num w:numId="18">
    <w:abstractNumId w:val="30"/>
  </w:num>
  <w:num w:numId="19">
    <w:abstractNumId w:val="14"/>
  </w:num>
  <w:num w:numId="20">
    <w:abstractNumId w:val="25"/>
  </w:num>
  <w:num w:numId="21">
    <w:abstractNumId w:val="1"/>
  </w:num>
  <w:num w:numId="22">
    <w:abstractNumId w:val="9"/>
  </w:num>
  <w:num w:numId="23">
    <w:abstractNumId w:val="29"/>
  </w:num>
  <w:num w:numId="24">
    <w:abstractNumId w:val="18"/>
  </w:num>
  <w:num w:numId="25">
    <w:abstractNumId w:val="7"/>
  </w:num>
  <w:num w:numId="26">
    <w:abstractNumId w:val="26"/>
  </w:num>
  <w:num w:numId="27">
    <w:abstractNumId w:val="16"/>
  </w:num>
  <w:num w:numId="28">
    <w:abstractNumId w:val="31"/>
  </w:num>
  <w:num w:numId="29">
    <w:abstractNumId w:val="15"/>
  </w:num>
  <w:num w:numId="30">
    <w:abstractNumId w:val="5"/>
  </w:num>
  <w:num w:numId="31">
    <w:abstractNumId w:val="8"/>
  </w:num>
  <w:num w:numId="32">
    <w:abstractNumId w:val="6"/>
  </w:num>
  <w:num w:numId="3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16"/>
    <w:rsid w:val="0000173D"/>
    <w:rsid w:val="00002633"/>
    <w:rsid w:val="00002EC1"/>
    <w:rsid w:val="00003D80"/>
    <w:rsid w:val="000054D4"/>
    <w:rsid w:val="00006AFA"/>
    <w:rsid w:val="00012359"/>
    <w:rsid w:val="00013FA8"/>
    <w:rsid w:val="00015A8C"/>
    <w:rsid w:val="00016C17"/>
    <w:rsid w:val="000221AD"/>
    <w:rsid w:val="000229F9"/>
    <w:rsid w:val="000247A8"/>
    <w:rsid w:val="00025516"/>
    <w:rsid w:val="00033DE5"/>
    <w:rsid w:val="00044B02"/>
    <w:rsid w:val="000557B3"/>
    <w:rsid w:val="00060E77"/>
    <w:rsid w:val="0006567A"/>
    <w:rsid w:val="00070964"/>
    <w:rsid w:val="00070D89"/>
    <w:rsid w:val="000714FC"/>
    <w:rsid w:val="000754FC"/>
    <w:rsid w:val="00076483"/>
    <w:rsid w:val="00077E80"/>
    <w:rsid w:val="00094941"/>
    <w:rsid w:val="000A5491"/>
    <w:rsid w:val="000B1672"/>
    <w:rsid w:val="000B636A"/>
    <w:rsid w:val="000B6657"/>
    <w:rsid w:val="000B7885"/>
    <w:rsid w:val="000B7DB5"/>
    <w:rsid w:val="000C011E"/>
    <w:rsid w:val="000C1682"/>
    <w:rsid w:val="000C6448"/>
    <w:rsid w:val="000C669B"/>
    <w:rsid w:val="000D048E"/>
    <w:rsid w:val="000D3D2D"/>
    <w:rsid w:val="000E705A"/>
    <w:rsid w:val="000F3608"/>
    <w:rsid w:val="000F453F"/>
    <w:rsid w:val="000F4632"/>
    <w:rsid w:val="000F7D13"/>
    <w:rsid w:val="0010308F"/>
    <w:rsid w:val="001033F9"/>
    <w:rsid w:val="0010633C"/>
    <w:rsid w:val="00106B29"/>
    <w:rsid w:val="001074C9"/>
    <w:rsid w:val="0010781E"/>
    <w:rsid w:val="00110EDA"/>
    <w:rsid w:val="00111F78"/>
    <w:rsid w:val="0011793B"/>
    <w:rsid w:val="00120A7E"/>
    <w:rsid w:val="0012344B"/>
    <w:rsid w:val="00143B8F"/>
    <w:rsid w:val="00143C21"/>
    <w:rsid w:val="0015047E"/>
    <w:rsid w:val="00152FA1"/>
    <w:rsid w:val="001553AC"/>
    <w:rsid w:val="00161F22"/>
    <w:rsid w:val="0016230D"/>
    <w:rsid w:val="001631A4"/>
    <w:rsid w:val="00171463"/>
    <w:rsid w:val="00176591"/>
    <w:rsid w:val="0018110F"/>
    <w:rsid w:val="00193383"/>
    <w:rsid w:val="001941CC"/>
    <w:rsid w:val="001A213A"/>
    <w:rsid w:val="001A328D"/>
    <w:rsid w:val="001A3BFB"/>
    <w:rsid w:val="001A558F"/>
    <w:rsid w:val="001B5548"/>
    <w:rsid w:val="001C01C1"/>
    <w:rsid w:val="001C245F"/>
    <w:rsid w:val="001C2769"/>
    <w:rsid w:val="001D3BA4"/>
    <w:rsid w:val="001D4C13"/>
    <w:rsid w:val="001D6401"/>
    <w:rsid w:val="001D75C2"/>
    <w:rsid w:val="001E465B"/>
    <w:rsid w:val="001E7BAE"/>
    <w:rsid w:val="001F0A84"/>
    <w:rsid w:val="001F0F26"/>
    <w:rsid w:val="001F6072"/>
    <w:rsid w:val="001F7766"/>
    <w:rsid w:val="00203016"/>
    <w:rsid w:val="00206F8C"/>
    <w:rsid w:val="00211B33"/>
    <w:rsid w:val="0021287B"/>
    <w:rsid w:val="00213C1C"/>
    <w:rsid w:val="00214106"/>
    <w:rsid w:val="00215E51"/>
    <w:rsid w:val="002161D8"/>
    <w:rsid w:val="00222841"/>
    <w:rsid w:val="00226490"/>
    <w:rsid w:val="00227001"/>
    <w:rsid w:val="00235FFF"/>
    <w:rsid w:val="00237ACA"/>
    <w:rsid w:val="00243263"/>
    <w:rsid w:val="00244A50"/>
    <w:rsid w:val="002463C4"/>
    <w:rsid w:val="002472B0"/>
    <w:rsid w:val="00250EE1"/>
    <w:rsid w:val="00253C0E"/>
    <w:rsid w:val="00257B54"/>
    <w:rsid w:val="00263BF7"/>
    <w:rsid w:val="002738CA"/>
    <w:rsid w:val="0027739A"/>
    <w:rsid w:val="00280833"/>
    <w:rsid w:val="00283DB3"/>
    <w:rsid w:val="00286C7F"/>
    <w:rsid w:val="00290858"/>
    <w:rsid w:val="00295A05"/>
    <w:rsid w:val="00295C21"/>
    <w:rsid w:val="00296D79"/>
    <w:rsid w:val="00297347"/>
    <w:rsid w:val="002A119A"/>
    <w:rsid w:val="002A1CBB"/>
    <w:rsid w:val="002A2D5A"/>
    <w:rsid w:val="002A5940"/>
    <w:rsid w:val="002A6B5C"/>
    <w:rsid w:val="002A6F8A"/>
    <w:rsid w:val="002B58E6"/>
    <w:rsid w:val="002B76E2"/>
    <w:rsid w:val="002C084C"/>
    <w:rsid w:val="002C3990"/>
    <w:rsid w:val="002C57DE"/>
    <w:rsid w:val="002C658A"/>
    <w:rsid w:val="002D04E3"/>
    <w:rsid w:val="002D1E84"/>
    <w:rsid w:val="002D3F98"/>
    <w:rsid w:val="002E073D"/>
    <w:rsid w:val="002E1078"/>
    <w:rsid w:val="002E4131"/>
    <w:rsid w:val="002F06A5"/>
    <w:rsid w:val="003011D4"/>
    <w:rsid w:val="0030224D"/>
    <w:rsid w:val="00306B17"/>
    <w:rsid w:val="0031520B"/>
    <w:rsid w:val="003174DC"/>
    <w:rsid w:val="00317A1E"/>
    <w:rsid w:val="00321A0E"/>
    <w:rsid w:val="00326A73"/>
    <w:rsid w:val="00335C08"/>
    <w:rsid w:val="00336235"/>
    <w:rsid w:val="003425B7"/>
    <w:rsid w:val="00343E98"/>
    <w:rsid w:val="00343FB3"/>
    <w:rsid w:val="003503D0"/>
    <w:rsid w:val="00350437"/>
    <w:rsid w:val="003536A3"/>
    <w:rsid w:val="00354D51"/>
    <w:rsid w:val="00362437"/>
    <w:rsid w:val="00370E57"/>
    <w:rsid w:val="00373F91"/>
    <w:rsid w:val="003749F5"/>
    <w:rsid w:val="00374A57"/>
    <w:rsid w:val="003775CD"/>
    <w:rsid w:val="00381CB8"/>
    <w:rsid w:val="003910F7"/>
    <w:rsid w:val="003A5A29"/>
    <w:rsid w:val="003A6CE9"/>
    <w:rsid w:val="003A6D8C"/>
    <w:rsid w:val="003C5F11"/>
    <w:rsid w:val="003C7005"/>
    <w:rsid w:val="003C77D2"/>
    <w:rsid w:val="003D24D3"/>
    <w:rsid w:val="003D65E9"/>
    <w:rsid w:val="003D6DD3"/>
    <w:rsid w:val="003E0D4D"/>
    <w:rsid w:val="003E5F5B"/>
    <w:rsid w:val="003E62A9"/>
    <w:rsid w:val="003E658B"/>
    <w:rsid w:val="003F1364"/>
    <w:rsid w:val="003F4B18"/>
    <w:rsid w:val="003F6430"/>
    <w:rsid w:val="004015B8"/>
    <w:rsid w:val="00405E7B"/>
    <w:rsid w:val="00407798"/>
    <w:rsid w:val="00410636"/>
    <w:rsid w:val="00421C6A"/>
    <w:rsid w:val="004251C8"/>
    <w:rsid w:val="00435113"/>
    <w:rsid w:val="004448C3"/>
    <w:rsid w:val="00447FB0"/>
    <w:rsid w:val="0045090B"/>
    <w:rsid w:val="00453215"/>
    <w:rsid w:val="00461185"/>
    <w:rsid w:val="00465413"/>
    <w:rsid w:val="00465735"/>
    <w:rsid w:val="00466B06"/>
    <w:rsid w:val="004704C3"/>
    <w:rsid w:val="00470B4C"/>
    <w:rsid w:val="004746B2"/>
    <w:rsid w:val="00481A6E"/>
    <w:rsid w:val="00483DEA"/>
    <w:rsid w:val="004858C8"/>
    <w:rsid w:val="00494461"/>
    <w:rsid w:val="004A4AB2"/>
    <w:rsid w:val="004A56DA"/>
    <w:rsid w:val="004A5F5F"/>
    <w:rsid w:val="004C319D"/>
    <w:rsid w:val="004C3289"/>
    <w:rsid w:val="004C46A1"/>
    <w:rsid w:val="004D142C"/>
    <w:rsid w:val="004D34C0"/>
    <w:rsid w:val="004D75C9"/>
    <w:rsid w:val="004E0EE6"/>
    <w:rsid w:val="004E2BB3"/>
    <w:rsid w:val="004E50E2"/>
    <w:rsid w:val="004E6D6F"/>
    <w:rsid w:val="004E731B"/>
    <w:rsid w:val="004F14C3"/>
    <w:rsid w:val="004F2551"/>
    <w:rsid w:val="00500D0B"/>
    <w:rsid w:val="00500EB1"/>
    <w:rsid w:val="005034B7"/>
    <w:rsid w:val="00510469"/>
    <w:rsid w:val="00510925"/>
    <w:rsid w:val="00512095"/>
    <w:rsid w:val="00513571"/>
    <w:rsid w:val="005162AE"/>
    <w:rsid w:val="00520CB9"/>
    <w:rsid w:val="005266B6"/>
    <w:rsid w:val="00537AD4"/>
    <w:rsid w:val="005411C9"/>
    <w:rsid w:val="00543958"/>
    <w:rsid w:val="00543A56"/>
    <w:rsid w:val="00544476"/>
    <w:rsid w:val="005540F3"/>
    <w:rsid w:val="00561373"/>
    <w:rsid w:val="0057033A"/>
    <w:rsid w:val="00570B45"/>
    <w:rsid w:val="0057614E"/>
    <w:rsid w:val="00581D2C"/>
    <w:rsid w:val="00582CAA"/>
    <w:rsid w:val="005849C1"/>
    <w:rsid w:val="00586253"/>
    <w:rsid w:val="005919AB"/>
    <w:rsid w:val="005C163B"/>
    <w:rsid w:val="005C5869"/>
    <w:rsid w:val="005C6D41"/>
    <w:rsid w:val="005C780D"/>
    <w:rsid w:val="005D3249"/>
    <w:rsid w:val="005D39E3"/>
    <w:rsid w:val="005E01CE"/>
    <w:rsid w:val="005E0219"/>
    <w:rsid w:val="005E1AFD"/>
    <w:rsid w:val="005E4BA6"/>
    <w:rsid w:val="005E5EA4"/>
    <w:rsid w:val="005E7FDC"/>
    <w:rsid w:val="005F1DB8"/>
    <w:rsid w:val="005F1FD4"/>
    <w:rsid w:val="005F2AA5"/>
    <w:rsid w:val="005F39F5"/>
    <w:rsid w:val="00606812"/>
    <w:rsid w:val="0061223B"/>
    <w:rsid w:val="00613DFC"/>
    <w:rsid w:val="006147CF"/>
    <w:rsid w:val="00625E9C"/>
    <w:rsid w:val="00633AE7"/>
    <w:rsid w:val="00645EEF"/>
    <w:rsid w:val="00663249"/>
    <w:rsid w:val="00665C4A"/>
    <w:rsid w:val="0067011D"/>
    <w:rsid w:val="00670D4C"/>
    <w:rsid w:val="00671994"/>
    <w:rsid w:val="00671A60"/>
    <w:rsid w:val="0067540B"/>
    <w:rsid w:val="00675FF8"/>
    <w:rsid w:val="00677940"/>
    <w:rsid w:val="006818FE"/>
    <w:rsid w:val="00682A19"/>
    <w:rsid w:val="00692A0C"/>
    <w:rsid w:val="0069587F"/>
    <w:rsid w:val="006A529A"/>
    <w:rsid w:val="006B19B3"/>
    <w:rsid w:val="006C4BF8"/>
    <w:rsid w:val="006D0847"/>
    <w:rsid w:val="006D3F77"/>
    <w:rsid w:val="006E1116"/>
    <w:rsid w:val="006F1420"/>
    <w:rsid w:val="006F2285"/>
    <w:rsid w:val="006F729A"/>
    <w:rsid w:val="0070287C"/>
    <w:rsid w:val="00714803"/>
    <w:rsid w:val="00715468"/>
    <w:rsid w:val="00722ECC"/>
    <w:rsid w:val="0072426F"/>
    <w:rsid w:val="0072692A"/>
    <w:rsid w:val="00727664"/>
    <w:rsid w:val="00730F88"/>
    <w:rsid w:val="00733556"/>
    <w:rsid w:val="00743B78"/>
    <w:rsid w:val="00745615"/>
    <w:rsid w:val="0074703A"/>
    <w:rsid w:val="00750A5D"/>
    <w:rsid w:val="00754FBA"/>
    <w:rsid w:val="00762794"/>
    <w:rsid w:val="007666C3"/>
    <w:rsid w:val="00767452"/>
    <w:rsid w:val="0077360B"/>
    <w:rsid w:val="00774A40"/>
    <w:rsid w:val="007776B6"/>
    <w:rsid w:val="00791730"/>
    <w:rsid w:val="00794D3E"/>
    <w:rsid w:val="00795F3E"/>
    <w:rsid w:val="007963EF"/>
    <w:rsid w:val="007A1379"/>
    <w:rsid w:val="007A2612"/>
    <w:rsid w:val="007A4AA5"/>
    <w:rsid w:val="007B2E61"/>
    <w:rsid w:val="007B4059"/>
    <w:rsid w:val="007B4CFB"/>
    <w:rsid w:val="007B5C37"/>
    <w:rsid w:val="007B5E00"/>
    <w:rsid w:val="007B79AD"/>
    <w:rsid w:val="007C73DB"/>
    <w:rsid w:val="007D3F15"/>
    <w:rsid w:val="007E44B8"/>
    <w:rsid w:val="007E6D42"/>
    <w:rsid w:val="007F6011"/>
    <w:rsid w:val="007F720C"/>
    <w:rsid w:val="0081176B"/>
    <w:rsid w:val="0081283F"/>
    <w:rsid w:val="00813002"/>
    <w:rsid w:val="00813492"/>
    <w:rsid w:val="00815842"/>
    <w:rsid w:val="00815D2A"/>
    <w:rsid w:val="00817D8F"/>
    <w:rsid w:val="00817EA8"/>
    <w:rsid w:val="00822180"/>
    <w:rsid w:val="00823230"/>
    <w:rsid w:val="008232BF"/>
    <w:rsid w:val="00823914"/>
    <w:rsid w:val="00823C4E"/>
    <w:rsid w:val="00843D02"/>
    <w:rsid w:val="00847573"/>
    <w:rsid w:val="00852FF3"/>
    <w:rsid w:val="0085455C"/>
    <w:rsid w:val="00857D82"/>
    <w:rsid w:val="008609DF"/>
    <w:rsid w:val="008705DF"/>
    <w:rsid w:val="008A2388"/>
    <w:rsid w:val="008A440A"/>
    <w:rsid w:val="008A5938"/>
    <w:rsid w:val="008B09C4"/>
    <w:rsid w:val="008B18D2"/>
    <w:rsid w:val="008B568D"/>
    <w:rsid w:val="008B5B96"/>
    <w:rsid w:val="008B6BF2"/>
    <w:rsid w:val="008C045B"/>
    <w:rsid w:val="008C15F7"/>
    <w:rsid w:val="008D069C"/>
    <w:rsid w:val="008D1D40"/>
    <w:rsid w:val="008D217E"/>
    <w:rsid w:val="008D33BE"/>
    <w:rsid w:val="008D3D1F"/>
    <w:rsid w:val="008D681D"/>
    <w:rsid w:val="008E39ED"/>
    <w:rsid w:val="008F1570"/>
    <w:rsid w:val="008F2FC3"/>
    <w:rsid w:val="008F4C8A"/>
    <w:rsid w:val="008F67D9"/>
    <w:rsid w:val="00920F60"/>
    <w:rsid w:val="00921CA0"/>
    <w:rsid w:val="00922A12"/>
    <w:rsid w:val="00923060"/>
    <w:rsid w:val="00926CA3"/>
    <w:rsid w:val="0093114A"/>
    <w:rsid w:val="009339F8"/>
    <w:rsid w:val="00933D16"/>
    <w:rsid w:val="00942E49"/>
    <w:rsid w:val="0094413E"/>
    <w:rsid w:val="009459FD"/>
    <w:rsid w:val="00945F44"/>
    <w:rsid w:val="0095686B"/>
    <w:rsid w:val="00963034"/>
    <w:rsid w:val="009716D5"/>
    <w:rsid w:val="009719D3"/>
    <w:rsid w:val="009754F5"/>
    <w:rsid w:val="00984F16"/>
    <w:rsid w:val="00986450"/>
    <w:rsid w:val="00987CA4"/>
    <w:rsid w:val="009936A6"/>
    <w:rsid w:val="009A10BD"/>
    <w:rsid w:val="009B03F8"/>
    <w:rsid w:val="009B13C7"/>
    <w:rsid w:val="009B4F70"/>
    <w:rsid w:val="009B5840"/>
    <w:rsid w:val="009B6340"/>
    <w:rsid w:val="009B731C"/>
    <w:rsid w:val="009C5AC5"/>
    <w:rsid w:val="009C5ACD"/>
    <w:rsid w:val="009C7474"/>
    <w:rsid w:val="009D2FDC"/>
    <w:rsid w:val="009F570D"/>
    <w:rsid w:val="00A01FE9"/>
    <w:rsid w:val="00A112CC"/>
    <w:rsid w:val="00A204B0"/>
    <w:rsid w:val="00A32489"/>
    <w:rsid w:val="00A35DB8"/>
    <w:rsid w:val="00A363AC"/>
    <w:rsid w:val="00A465F1"/>
    <w:rsid w:val="00A479BE"/>
    <w:rsid w:val="00A53716"/>
    <w:rsid w:val="00A56A88"/>
    <w:rsid w:val="00A633E8"/>
    <w:rsid w:val="00A677E7"/>
    <w:rsid w:val="00A76D45"/>
    <w:rsid w:val="00A82DF6"/>
    <w:rsid w:val="00A96F57"/>
    <w:rsid w:val="00AA2DC2"/>
    <w:rsid w:val="00AA31E4"/>
    <w:rsid w:val="00AA45DC"/>
    <w:rsid w:val="00AB005B"/>
    <w:rsid w:val="00AB1D46"/>
    <w:rsid w:val="00AB446F"/>
    <w:rsid w:val="00AB4B9F"/>
    <w:rsid w:val="00AC27AC"/>
    <w:rsid w:val="00AC5ACE"/>
    <w:rsid w:val="00AC5F28"/>
    <w:rsid w:val="00AC7BA8"/>
    <w:rsid w:val="00AD1782"/>
    <w:rsid w:val="00AD3E00"/>
    <w:rsid w:val="00AE4CA8"/>
    <w:rsid w:val="00AF2E90"/>
    <w:rsid w:val="00AF3EC1"/>
    <w:rsid w:val="00B0149A"/>
    <w:rsid w:val="00B044C5"/>
    <w:rsid w:val="00B07B3D"/>
    <w:rsid w:val="00B14471"/>
    <w:rsid w:val="00B321F1"/>
    <w:rsid w:val="00B35C81"/>
    <w:rsid w:val="00B36755"/>
    <w:rsid w:val="00B429AE"/>
    <w:rsid w:val="00B438B4"/>
    <w:rsid w:val="00B444F2"/>
    <w:rsid w:val="00B50334"/>
    <w:rsid w:val="00B50952"/>
    <w:rsid w:val="00B555E5"/>
    <w:rsid w:val="00B61684"/>
    <w:rsid w:val="00B656D2"/>
    <w:rsid w:val="00B67CB0"/>
    <w:rsid w:val="00B738C2"/>
    <w:rsid w:val="00B73B94"/>
    <w:rsid w:val="00B9017F"/>
    <w:rsid w:val="00B92D14"/>
    <w:rsid w:val="00BA2D64"/>
    <w:rsid w:val="00BA67FE"/>
    <w:rsid w:val="00BB05FE"/>
    <w:rsid w:val="00BB19E1"/>
    <w:rsid w:val="00BB2480"/>
    <w:rsid w:val="00BB576D"/>
    <w:rsid w:val="00BB7BD2"/>
    <w:rsid w:val="00BC08C5"/>
    <w:rsid w:val="00BC413C"/>
    <w:rsid w:val="00BD1CC3"/>
    <w:rsid w:val="00BD6599"/>
    <w:rsid w:val="00C072C9"/>
    <w:rsid w:val="00C23BAE"/>
    <w:rsid w:val="00C2410D"/>
    <w:rsid w:val="00C316FB"/>
    <w:rsid w:val="00C320F4"/>
    <w:rsid w:val="00C35708"/>
    <w:rsid w:val="00C37D82"/>
    <w:rsid w:val="00C45BAB"/>
    <w:rsid w:val="00C45C20"/>
    <w:rsid w:val="00C6206F"/>
    <w:rsid w:val="00C75C17"/>
    <w:rsid w:val="00C76996"/>
    <w:rsid w:val="00C80E88"/>
    <w:rsid w:val="00C817B8"/>
    <w:rsid w:val="00C90AB7"/>
    <w:rsid w:val="00C93281"/>
    <w:rsid w:val="00C97C33"/>
    <w:rsid w:val="00CA335D"/>
    <w:rsid w:val="00CB0E93"/>
    <w:rsid w:val="00CB3E60"/>
    <w:rsid w:val="00CC48AE"/>
    <w:rsid w:val="00CD2105"/>
    <w:rsid w:val="00CD4E10"/>
    <w:rsid w:val="00CD5E62"/>
    <w:rsid w:val="00CD6838"/>
    <w:rsid w:val="00CD7187"/>
    <w:rsid w:val="00CE1D0F"/>
    <w:rsid w:val="00CE50A9"/>
    <w:rsid w:val="00CF0CCD"/>
    <w:rsid w:val="00CF0FE3"/>
    <w:rsid w:val="00CF15D5"/>
    <w:rsid w:val="00D0040F"/>
    <w:rsid w:val="00D01DED"/>
    <w:rsid w:val="00D024DD"/>
    <w:rsid w:val="00D03949"/>
    <w:rsid w:val="00D0414B"/>
    <w:rsid w:val="00D05D78"/>
    <w:rsid w:val="00D13E21"/>
    <w:rsid w:val="00D166EB"/>
    <w:rsid w:val="00D179E2"/>
    <w:rsid w:val="00D20871"/>
    <w:rsid w:val="00D20B1D"/>
    <w:rsid w:val="00D2329C"/>
    <w:rsid w:val="00D23D78"/>
    <w:rsid w:val="00D2686A"/>
    <w:rsid w:val="00D30CB1"/>
    <w:rsid w:val="00D3388E"/>
    <w:rsid w:val="00D34EBF"/>
    <w:rsid w:val="00D36893"/>
    <w:rsid w:val="00D51C0D"/>
    <w:rsid w:val="00D61157"/>
    <w:rsid w:val="00D61F4A"/>
    <w:rsid w:val="00D67DD2"/>
    <w:rsid w:val="00D70058"/>
    <w:rsid w:val="00D74DB9"/>
    <w:rsid w:val="00D74DC1"/>
    <w:rsid w:val="00D77F77"/>
    <w:rsid w:val="00D80389"/>
    <w:rsid w:val="00D81846"/>
    <w:rsid w:val="00D83EC4"/>
    <w:rsid w:val="00D90E62"/>
    <w:rsid w:val="00D921FD"/>
    <w:rsid w:val="00D92C6E"/>
    <w:rsid w:val="00D9352B"/>
    <w:rsid w:val="00D94387"/>
    <w:rsid w:val="00DA6838"/>
    <w:rsid w:val="00DA7F1A"/>
    <w:rsid w:val="00DB55E5"/>
    <w:rsid w:val="00DC3762"/>
    <w:rsid w:val="00DD06C4"/>
    <w:rsid w:val="00DD1E13"/>
    <w:rsid w:val="00DD5CE6"/>
    <w:rsid w:val="00DD7446"/>
    <w:rsid w:val="00DD7D87"/>
    <w:rsid w:val="00DE182B"/>
    <w:rsid w:val="00DF26CE"/>
    <w:rsid w:val="00DF3D97"/>
    <w:rsid w:val="00DF7FA2"/>
    <w:rsid w:val="00E0136B"/>
    <w:rsid w:val="00E1146E"/>
    <w:rsid w:val="00E11911"/>
    <w:rsid w:val="00E2027E"/>
    <w:rsid w:val="00E22CEC"/>
    <w:rsid w:val="00E25475"/>
    <w:rsid w:val="00E25649"/>
    <w:rsid w:val="00E25F34"/>
    <w:rsid w:val="00E30C68"/>
    <w:rsid w:val="00E30EF2"/>
    <w:rsid w:val="00E36841"/>
    <w:rsid w:val="00E40625"/>
    <w:rsid w:val="00E436CB"/>
    <w:rsid w:val="00E47116"/>
    <w:rsid w:val="00E539A6"/>
    <w:rsid w:val="00E552F0"/>
    <w:rsid w:val="00E60286"/>
    <w:rsid w:val="00E608A2"/>
    <w:rsid w:val="00E64146"/>
    <w:rsid w:val="00E660EF"/>
    <w:rsid w:val="00E71A15"/>
    <w:rsid w:val="00E7584A"/>
    <w:rsid w:val="00E90FAD"/>
    <w:rsid w:val="00E9429F"/>
    <w:rsid w:val="00E96058"/>
    <w:rsid w:val="00E97425"/>
    <w:rsid w:val="00EA0917"/>
    <w:rsid w:val="00EA1B5F"/>
    <w:rsid w:val="00EA1F57"/>
    <w:rsid w:val="00EA2862"/>
    <w:rsid w:val="00EB3BB4"/>
    <w:rsid w:val="00EC46AD"/>
    <w:rsid w:val="00ED03BE"/>
    <w:rsid w:val="00ED066C"/>
    <w:rsid w:val="00ED2569"/>
    <w:rsid w:val="00ED48FB"/>
    <w:rsid w:val="00ED4F11"/>
    <w:rsid w:val="00ED5115"/>
    <w:rsid w:val="00ED5C4C"/>
    <w:rsid w:val="00ED7213"/>
    <w:rsid w:val="00EE3F7F"/>
    <w:rsid w:val="00EE4997"/>
    <w:rsid w:val="00F00551"/>
    <w:rsid w:val="00F01E4A"/>
    <w:rsid w:val="00F02114"/>
    <w:rsid w:val="00F0623D"/>
    <w:rsid w:val="00F15C1B"/>
    <w:rsid w:val="00F1655C"/>
    <w:rsid w:val="00F170B0"/>
    <w:rsid w:val="00F23AFA"/>
    <w:rsid w:val="00F267F1"/>
    <w:rsid w:val="00F36A9F"/>
    <w:rsid w:val="00F40749"/>
    <w:rsid w:val="00F418A5"/>
    <w:rsid w:val="00F4429C"/>
    <w:rsid w:val="00F47987"/>
    <w:rsid w:val="00F47A34"/>
    <w:rsid w:val="00F516E3"/>
    <w:rsid w:val="00F51942"/>
    <w:rsid w:val="00F52FE8"/>
    <w:rsid w:val="00F55DAF"/>
    <w:rsid w:val="00F56731"/>
    <w:rsid w:val="00F5754B"/>
    <w:rsid w:val="00F60B6D"/>
    <w:rsid w:val="00F6620B"/>
    <w:rsid w:val="00F66C77"/>
    <w:rsid w:val="00F67B0A"/>
    <w:rsid w:val="00F71CD7"/>
    <w:rsid w:val="00F75A36"/>
    <w:rsid w:val="00F76813"/>
    <w:rsid w:val="00F76A1D"/>
    <w:rsid w:val="00F77CCE"/>
    <w:rsid w:val="00F8371F"/>
    <w:rsid w:val="00F857D8"/>
    <w:rsid w:val="00F924CB"/>
    <w:rsid w:val="00F94B2D"/>
    <w:rsid w:val="00F94FBE"/>
    <w:rsid w:val="00FA5B19"/>
    <w:rsid w:val="00FB0BE0"/>
    <w:rsid w:val="00FB0E4F"/>
    <w:rsid w:val="00FB6163"/>
    <w:rsid w:val="00FC0879"/>
    <w:rsid w:val="00FC3C66"/>
    <w:rsid w:val="00FC42BD"/>
    <w:rsid w:val="00FC7D74"/>
    <w:rsid w:val="00FD5A3B"/>
    <w:rsid w:val="00FD6E05"/>
    <w:rsid w:val="00FE3113"/>
    <w:rsid w:val="00FF0D9D"/>
    <w:rsid w:val="00FF1084"/>
    <w:rsid w:val="0654C013"/>
    <w:rsid w:val="0A330904"/>
    <w:rsid w:val="0F643F08"/>
    <w:rsid w:val="142F5EF9"/>
    <w:rsid w:val="151DA518"/>
    <w:rsid w:val="3BA950A1"/>
    <w:rsid w:val="45102FC6"/>
    <w:rsid w:val="46B4DC7A"/>
    <w:rsid w:val="47E2E8AD"/>
    <w:rsid w:val="4EB503A3"/>
    <w:rsid w:val="576713A9"/>
    <w:rsid w:val="59AC4BC3"/>
    <w:rsid w:val="59EFDEEF"/>
    <w:rsid w:val="60E6EC1B"/>
    <w:rsid w:val="6401385A"/>
    <w:rsid w:val="6782A13E"/>
    <w:rsid w:val="6D6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798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"/>
    <w:basedOn w:val="Normalny"/>
    <w:link w:val="AkapitzlistZnak"/>
    <w:uiPriority w:val="34"/>
    <w:qFormat/>
    <w:rsid w:val="00D05D7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E88"/>
  </w:style>
  <w:style w:type="paragraph" w:styleId="Stopka">
    <w:name w:val="footer"/>
    <w:basedOn w:val="Normalny"/>
    <w:link w:val="StopkaZnak"/>
    <w:uiPriority w:val="99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E88"/>
  </w:style>
  <w:style w:type="paragraph" w:styleId="Tekstdymka">
    <w:name w:val="Balloon Text"/>
    <w:basedOn w:val="Normalny"/>
    <w:link w:val="TekstdymkaZnak"/>
    <w:uiPriority w:val="99"/>
    <w:semiHidden/>
    <w:unhideWhenUsed/>
    <w:rsid w:val="00C8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E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017F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"/>
    <w:link w:val="Akapitzlist"/>
    <w:uiPriority w:val="34"/>
    <w:qFormat/>
    <w:locked/>
    <w:rsid w:val="008B5B9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5B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8B5B96"/>
  </w:style>
  <w:style w:type="paragraph" w:styleId="NormalnyWeb">
    <w:name w:val="Normal (Web)"/>
    <w:basedOn w:val="Normalny"/>
    <w:uiPriority w:val="99"/>
    <w:unhideWhenUsed/>
    <w:rsid w:val="00A6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C5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7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7DE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2841"/>
    <w:rPr>
      <w:color w:val="605E5C"/>
      <w:shd w:val="clear" w:color="auto" w:fill="E1DFDD"/>
    </w:rPr>
  </w:style>
  <w:style w:type="table" w:customStyle="1" w:styleId="TableNormal">
    <w:name w:val="Table Normal"/>
    <w:rsid w:val="00257B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1msonormal">
    <w:name w:val="v1msonormal"/>
    <w:basedOn w:val="Normalny"/>
    <w:rsid w:val="00C9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1410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627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"/>
    <w:basedOn w:val="Normalny"/>
    <w:link w:val="AkapitzlistZnak"/>
    <w:uiPriority w:val="34"/>
    <w:qFormat/>
    <w:rsid w:val="00D05D7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E88"/>
  </w:style>
  <w:style w:type="paragraph" w:styleId="Stopka">
    <w:name w:val="footer"/>
    <w:basedOn w:val="Normalny"/>
    <w:link w:val="StopkaZnak"/>
    <w:uiPriority w:val="99"/>
    <w:unhideWhenUsed/>
    <w:rsid w:val="00C8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E88"/>
  </w:style>
  <w:style w:type="paragraph" w:styleId="Tekstdymka">
    <w:name w:val="Balloon Text"/>
    <w:basedOn w:val="Normalny"/>
    <w:link w:val="TekstdymkaZnak"/>
    <w:uiPriority w:val="99"/>
    <w:semiHidden/>
    <w:unhideWhenUsed/>
    <w:rsid w:val="00C8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E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017F"/>
    <w:rPr>
      <w:color w:val="0563C1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"/>
    <w:link w:val="Akapitzlist"/>
    <w:uiPriority w:val="34"/>
    <w:qFormat/>
    <w:locked/>
    <w:rsid w:val="008B5B9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5B9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8B5B96"/>
  </w:style>
  <w:style w:type="paragraph" w:styleId="NormalnyWeb">
    <w:name w:val="Normal (Web)"/>
    <w:basedOn w:val="Normalny"/>
    <w:uiPriority w:val="99"/>
    <w:unhideWhenUsed/>
    <w:rsid w:val="00A6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C5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7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7DE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2841"/>
    <w:rPr>
      <w:color w:val="605E5C"/>
      <w:shd w:val="clear" w:color="auto" w:fill="E1DFDD"/>
    </w:rPr>
  </w:style>
  <w:style w:type="table" w:customStyle="1" w:styleId="TableNormal">
    <w:name w:val="Table Normal"/>
    <w:rsid w:val="00257B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1msonormal">
    <w:name w:val="v1msonormal"/>
    <w:basedOn w:val="Normalny"/>
    <w:rsid w:val="00C9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1410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62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ogloszenia" TargetMode="External"/><Relationship Id="rId13" Type="http://schemas.openxmlformats.org/officeDocument/2006/relationships/hyperlink" Target="https://bazakonkurencyjnosci.funduszeeuropejskie.gov.pl/pomoc/52-wycofanie-i-edycja-ofert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pomoc/53-zadawanie-pyta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pomoc/50-dodanie-oferty-do-ogloszen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pom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wum-bazakonkurencyjnosci.funduszeeuropejskie.gov.pl/info/web_instructi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5239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User</cp:lastModifiedBy>
  <cp:revision>9</cp:revision>
  <cp:lastPrinted>2021-05-19T07:43:00Z</cp:lastPrinted>
  <dcterms:created xsi:type="dcterms:W3CDTF">2021-05-11T08:32:00Z</dcterms:created>
  <dcterms:modified xsi:type="dcterms:W3CDTF">2021-06-01T08:31:00Z</dcterms:modified>
</cp:coreProperties>
</file>