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 DOA/250/02/2021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D133BB" w:rsidRPr="00D133BB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00088397/01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 1</w:t>
      </w: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Armatura sanitarna</w:t>
      </w:r>
    </w:p>
    <w:p w:rsidR="002C1EB7" w:rsidRDefault="002C1EB7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2C1EB7" w:rsidRDefault="00A25B13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Dostawa sprzętu sanitarnego i ogólnego do Szpitala Psychiatrycznego </w:t>
      </w:r>
    </w:p>
    <w:p w:rsidR="002C1EB7" w:rsidRDefault="00A25B13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>
        <w:rPr>
          <w:rFonts w:eastAsia="Calibri"/>
          <w:b/>
        </w:rPr>
        <w:t>SPZOZ w Węgorzewie</w:t>
      </w:r>
    </w:p>
    <w:p w:rsidR="002C1EB7" w:rsidRDefault="002C1EB7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>
        <w:rPr>
          <w:rFonts w:eastAsia="Calibri"/>
          <w:b/>
        </w:rPr>
        <w:t>Dostawa sprzętu sanitarnego i ogólnego do Szpitala Psychiatrycznego SPZOZ w Węgorzewie - Armatura sanitarna</w:t>
      </w:r>
      <w:r>
        <w:rPr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b/>
              </w:rPr>
              <w:t>Zlew ze stali nierdzewnej, wbudowany w blat roboczy z baterią oszczędzającą wodę, z wyposażeniem.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b/>
              </w:rPr>
              <w:t>Umywalka z baterią oszczędzającą wodę, z wyposażeniem.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4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b/>
              </w:rPr>
              <w:t>Umywalka ceramiczna z baterią z mieszaczem oszczędzająca wodę, wbudowana w blat roboczy, z wyposażeniem.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Umywalka ceramiczna dostosowana do użytkowania przez osoby niepełnosprawne, z baterią oszczędzającą wodę, z wyposażeniem.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(komplet)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trHeight w:val="163"/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(I)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(II)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(III)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(IV)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6e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(V)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6f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(VI)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b/>
              </w:rPr>
              <w:t>Miska ustępowa.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b/>
              </w:rPr>
              <w:t>Bateria prysznicowa.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b/>
              </w:rPr>
              <w:t>Poręcz prysznicowa.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10a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Poręcz uchylna (I)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26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10b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Poręcz uchylna (II)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Uchwyt stały.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Krzesło kąpielowe.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Stelaż z zasłoną (prysznicowy).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2C1EB7">
      <w:pPr>
        <w:rPr>
          <w:rFonts w:eastAsiaTheme="minorHAnsi"/>
        </w:rPr>
      </w:pP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gwarancji na wszystkie produkty w Części 1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2C1EB7" w:rsidRDefault="002C1EB7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Layout w:type="fixed"/>
        <w:tblLook w:val="00A0" w:firstRow="1" w:lastRow="0" w:firstColumn="1" w:lastColumn="0" w:noHBand="0" w:noVBand="0"/>
      </w:tblPr>
      <w:tblGrid>
        <w:gridCol w:w="723"/>
        <w:gridCol w:w="8183"/>
      </w:tblGrid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tabs>
                <w:tab w:val="left" w:pos="3124"/>
              </w:tabs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tabs>
                <w:tab w:val="left" w:pos="3124"/>
              </w:tabs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Asortyment/ opis przedmiotu zamówienia </w:t>
            </w:r>
          </w:p>
          <w:p w:rsidR="002C1EB7" w:rsidRDefault="00A25B13">
            <w:pPr>
              <w:widowControl w:val="0"/>
              <w:tabs>
                <w:tab w:val="left" w:pos="3124"/>
              </w:tabs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wraz z opisem wymaganych parametrów</w:t>
            </w:r>
          </w:p>
        </w:tc>
      </w:tr>
      <w:tr w:rsidR="002C1EB7">
        <w:trPr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Sprzęt sanitarny - armatura</w:t>
            </w:r>
          </w:p>
          <w:p w:rsidR="002C1EB7" w:rsidRDefault="00A25B13">
            <w:pPr>
              <w:pStyle w:val="Akapitzlist"/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(poniższe informacje wpisuje Wykonawca)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7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7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7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7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7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6a.  Rok produkcji:........................, Producent:.........................,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............</w:t>
            </w:r>
          </w:p>
          <w:p w:rsidR="002C1EB7" w:rsidRDefault="00A25B13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                   6b.  Rok produkcji:........................, Producent:.........................,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............</w:t>
            </w:r>
          </w:p>
          <w:p w:rsidR="002C1EB7" w:rsidRDefault="00A25B13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6c.  Rok produkcji:........................, Producent:.........................,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............</w:t>
            </w:r>
          </w:p>
          <w:p w:rsidR="002C1EB7" w:rsidRDefault="00A25B13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6d.  Rok produkcji:........................, Producent:.........................,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............</w:t>
            </w:r>
          </w:p>
          <w:p w:rsidR="002C1EB7" w:rsidRDefault="00A25B13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6e.  Rok produkcji:........................, Producent:.........................,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............</w:t>
            </w:r>
          </w:p>
          <w:p w:rsidR="002C1EB7" w:rsidRDefault="00A25B13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6f.  Rok produkcji:........................, Producent:.........................,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8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8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8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widowControl w:val="0"/>
              <w:ind w:left="720"/>
              <w:rPr>
                <w:rFonts w:ascii="Cambria" w:hAnsi="Cambria"/>
                <w:b/>
                <w:i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10a.   Rok produkcji:........................, Producent:..........................,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ind w:left="1080" w:hanging="349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10b.  Rok produkcji:........................, Producent:..........................,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  <w:p w:rsidR="002C1EB7" w:rsidRDefault="00A25B13">
            <w:pPr>
              <w:pStyle w:val="Akapitzlist"/>
              <w:widowControl w:val="0"/>
              <w:numPr>
                <w:ilvl w:val="0"/>
                <w:numId w:val="9"/>
              </w:num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</w:tc>
      </w:tr>
      <w:tr w:rsidR="002C1EB7">
        <w:trPr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 xml:space="preserve">Przeznaczenie – dla Szpitala Psychiatrycznego Samodzielnego Zakładu Opieki Zdrowotnej w Węgorzewie, ul. Gen. J. Bema 24, 11-600 Węgorzewo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Realizacja zamówienia - Wykonawca dostarczy sprzęt do siedziby Zamawiającego, po wcześniejszym uzgodnieniu z Zamawiającym.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Zlew ze stali nierdzewnej, wbudowany w blat roboczy z baterią oszczędzającą wodę,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Zastosować stal klasy nie niższej niż AISI 304 elektropolerowanej  o wykończeniu gładkim posiadająca aprobaty i atesty techniczne PZH do zastosowania w budynkach i zakładach opieki zdrowotnej.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Dodatkowe wyposażenie: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Bateria nablatowa dla osób niepełnosprawnych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Zastosować baterię zlewozmywakową, stojącą z uchwytem lekarskim (łokciowym), obrotową wylewką i mieszaczem ceramicznym Ø 40 mm. Bateria powinna być wyposażona w dwa elastyczne wężyki przyłączeniowe w oplocie metalowym z końcówkami 3/8" posiadająca aprobaty i atesty techniczne PZH do zastosowania w budynkach i zakładach opieki zdrowotnej.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Umywalka z baterią oszczędzającą wodę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Umywalka dedykowana do pomieszczeń dla osób niepełnosprawnych wykonana musi być z materiałów ceramicznych o min. szer. 55 cm montowana do ściany. posiadająca aprobaty i atesty techniczne PZH do zastosowania w budynkach i zakładach opieki zdrowotnej.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Dodatkowe wyposażenie: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Bateria umywalkowa stojąca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Bateria musi posiadać minimalnie poniższe parametry: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podłączenie: przyłącze 1/2" na zimną lub zmieszaną wodę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regulowany czas przepływu wody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korpus wykonany z litego mosiądzu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- 4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Umywalka ceramiczna z baterią z mieszaczem oszczędzająca wodę, wbudowana w blat roboczy,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Umywalki wpuszczane w blat wykonane muszą być z materiałów ceramicznych z otworem na baterię stojącą, posiadające aprobaty i atesty techniczne PZH do zastosowania w budynkach i zakładach opieki zdrowotnej.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Dodatkowe wyposażenie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Bateria nablatowa dla osób niepełnosprawnych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Zastosować baterię zlewozmywakową, stojącą z uchwytem lekarskim (łokciowym), obrotową wylewką i mieszaczem ceramicznym Ø 40 mm. Bateria powinna być wyposażona w dwa elastyczne wężyki przyłączeniowe w oplocie metalowym z końcówkami 3/8" posiadająca aprobaty i atesty techniczne PZH do zastosowania w budynkach i zakładach opieki zdrowotnej.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- 2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Umywalka ceramiczna dostosowana do użytkowania przez osoby niepełnosprawne, z baterią oszczędzającą wodę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Umywalka dedykowana do pomieszczeń dla osób niepełnosprawnych wykonana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musi być z materiałów ceramicznych o min. szer. 55 cm montowana do ściany. posiadająca aprobaty i atesty techniczne PZH do zastosowania w budynkach i zakładach opieki zdrowotnej.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Dodatkowe wyposażenie: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Bateria umywalkowa stojąca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Bateria musi posiadać minimalnie poniższe parametry: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podłączenie: przyłącze 1/2" na zimną lub zmieszaną wodę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regulowany czas przepływu wody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korpus wykonany z litego mosiądzu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</w:tc>
      </w:tr>
      <w:tr w:rsidR="002C1EB7">
        <w:trPr>
          <w:trHeight w:val="33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Odbojoporęcz ścienna śr. 4 cm, szer. 15 cm/ od ściany 5 cm</w:t>
            </w:r>
            <w:r>
              <w:rPr>
                <w:rFonts w:ascii="Cambria" w:hAnsi="Cambria"/>
                <w:b/>
                <w:sz w:val="22"/>
                <w:szCs w:val="22"/>
              </w:rPr>
              <w:t>/ Pomieszczenie 0.04 parter , poczekalnia/korytarz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Dostawa odbojoporęczy ściennej (kolor wskazany przez Zamawiającego). Część chwytna poręczy o średnicy 4cm, w odległości ok. 5 cm od ściany, część chwytna umieszczona w sposób uniemożliwiający jej obracanie, o dużej odporności na uderzenia  i zarysowania, szer. 15 cm, ergonomiczna. Długość poręczy 1 szt. 2,40 m montowanej na ścianie korytarza przed ławkami  z 4 siedziskami.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Długość poręczy 2 szt. x 1,20 m montowanej na ścianie korytarza przy gabinecie 0.03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Długość poręczy 1 szt. x 1,00 m montowanej na ścianie korytarza przy pomieszczeniu 0.07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Profile : pokrywy winylowe z podstawą aluminiową oraz kompletem akcesoriów, pokrywy wymienne i łatwe do czyszczenia.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– 1kpl.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6a) Odbojoporęcz ścienna śr. 4 cm, szer. 15 cm/ od ściany 5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Pomieszczenie 0.11 parter, komunikacja /łazienka 2/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Dostawa odbojoporęczy ściennej (kolor wskazany przez Zamawiającego). Część chwytna poręczy o średnicy 4cm, w odległości ok. 5 cm od ściany, część chwytna umieszczona w sposób uniemożliwiający jej obracanie, o dużej odporności na uderzenia i zarysowania, szer. 15 cm, ergonomiczna. Długość poręczy 1 szt. 1,20 m montowanej po lewej stronie  pomieszczenia.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Profile : pokrywy winylowe z podstawą aluminiową oraz kompletem akcesoriów, pokrywy wymienne i łatwe do czyszczenia.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/>
              </w:rPr>
            </w:pPr>
          </w:p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6b) Odbojoporęcz ścienna śr. 4 cm, szer. 15 cm/ od ściany 5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Pomieszczenie 0.15 parter, komunikacja /łazienka 4/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Dostawa odbojoporęczy ściennej (kolor wskazany przez Zamawiającego) . Część chwytna poręczy o średnicy 4cm, w odległości ok. 5 cm od ściany, część chwytna umieszczona w sposób uniemożliwiający jej obracanie, o dużej odporności na uderzenia i zarysowania, szer. 15 cm, ergonomiczna. Długość poręczy 1 szt. 1,20 m montowanej po prawej stronie  pomieszczenia.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Profile : pokrywy winylowe z podstawą aluminiową oraz kompletem akcesoriów, pokrywy wymienne i łatwe do czyszczenia.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/>
              </w:rPr>
            </w:pPr>
          </w:p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6c) Odbojoporęcz ścienna śr. 4 cm, szer. 15 cm/ od ściany 5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Pomieszczenie 1.05 poziom 1+, komunikacja /łazienka 2/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Dostawa odbojoporęczy ściennej. (kolor wskazany przez Zamawiającego) Część chwytna poręczy o średnicy 4cm, w odległości ok. 5 cm od ściany, część chwytna umieszczona w sposób uniemożliwiający jej obracanie, o dużej odporności na uderzenia i zarysowania, szer. 15 cm, ergonomiczna. Długość poręczy 1 szt. 1,20 m montowanej po lewej stronie  pomieszczenia.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Profile : pokrywy winylowe z podstawą aluminiową oraz kompletem akcesoriów, pokrywy wymienne i łatwe do czyszczenia.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/>
              </w:rPr>
            </w:pPr>
          </w:p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6d) Odbojoporęcz ścienna śr. 4 cm, szer. 15 cm/ od ściany 5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Pomieszczenie 1.06 poziom 1+, komunikacja /łazienka 4/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Dostawa odbojoporęczy ściennej. (kolor wskazany przez Zamawiającego) Część chwytna poręczy o średnicy 4cm, w odległości ok. 5 cm od ściany, część chwytna umieszczona w sposób uniemożliwiający jej obracanie, o dużej odporności na uderzenia i zarysowania, szer. 15 cm, ergonomiczna. Długość poręczy 1 szt. 1,20 m montowanej po prawej stronie  pomieszczenia.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Profile : pokrywy winylowe z podstawą aluminiową oraz kompletem akcesoriów, pokrywy wymienne i łatwe do czyszczenia.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/>
              </w:rPr>
            </w:pPr>
          </w:p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6e) Odbojoporęcz ścienna śr. 4 cm, szer. 15 cm/ od ściany 5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Pomieszczenie 2.05 poziom 2+, komunikacja /łazienka 2/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Dostawa odbojoporęczy ściennej. (kolor wskazany przez Zamawiającego) Część chwytna poręczy o średnicy 4cm, w odległości ok. 5 cm od ściany, część chwytna umieszczona w sposób uniemożliwiający jej obracanie, o dużej odporności na uderzenia i zarysowania, szer. 15 cm, ergonomiczna. Długość poręczy 1 szt. 1,20 m montowanej po lewej stronie  pomieszczenia.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Profile : pokrywy winylowe z podstawą aluminiową oraz kompletem akcesoriów, pokrywy wymienne i łatwe do czyszczenia.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/>
              </w:rPr>
            </w:pPr>
          </w:p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6f) Odbojoporęcz ścienna śr. 4 cm, szer. 15 cm/ od ściany 5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Pomieszczenie 2.06 poziom 2+, komunikacja /łazienka 4/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Dostawa odbojoporęczy ściennej. (kolor wskazany przez Zamawiającego) Część chwytna poręczy o średnicy 4cm, w odległości ok. 5 cm od ściany, część chwytna umieszczona w sposób uniemożliwiający jej obracanie, o dużej odporności na uderzenia     i zarysowania, szer. 15 cm, ergonomiczna. Długość poręczy 1 szt. 1,20 m montowanej po prawej stronie  pomieszczenia.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Profile : pokrywy winylowe z podstawą aluminiową oraz kompletem akcesoriów, pokrywy wymienne i łatwe do czyszczenia.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Miska ustępowa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Należy zastosować miski ustępowe lejowe dla osób niepełnosprawnych, wiszące dł.  min. 70 cm, wys. montażu min. 46 cm. Wykonana z materiałów ceramicznych, montowana do ściany posiadająca aprobaty i atesty techniczne PZH do zastosowania w budynkach i zakładach opieki zdrowotnej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</w:p>
          <w:p w:rsidR="002C1EB7" w:rsidRDefault="002C1EB7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</w:p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Bateria prysznicowa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Baterie natryskowe ścienne zaprojektować jako przeznaczone do użytku w łazienkach i toaletach dla osób niepełnosprawnych. Bateria wyposażona musi być w dźwignię ułatwiającą użytkowanie na wodę zimną  lub zmieszaną.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Charakteryzować się wysoką odpornością, odpowiednio do intensywnego użytkowania, oszczędzać wodę, posiadająca aprobaty i atesty techniczne PZH do zastosowania w budynkach i zakładach opieki zdrowotnej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Minimalne wymagania 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podłączenie: 1/2" na wodę zimną lub zmieszaną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czas przepływu wody: ok. 15 sek. przy 3 bar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- wyposażona w drążek 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Poręcz prysznicowa fi 32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Należy zastosować poręcze wykonane ze stali nierdzewnej klasy nie niższej niż AISI 304 montowana do ściany. Parametry techniczne poręczy: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Średnica rury: Ø 32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Grubość stali: rura 1,5 mm, wspornik 3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Kąt zgięcia rury: 90°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Możliwość montażu pionowego i poziomego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Maskownica śrub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- Długość uchwytu 1600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Maksymalne obciążenie: 120 kg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Zastosowany materiał musi posiadać aktualne aprobaty i atesty techniczne PZH do zastosowania w budynkach i zakładach opieki zdrowotnej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10a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Poręcz uchylna fi 32 mm, dł. 70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Należy zastosować poręcze wykonana ze stali nierdzewnej klasy nie niższej niż AISI 304 montowana do ściany. Parametry techniczne poręczy: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Średnica rury: Ø 32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Grubość stali: rura 1,5 mm, wspornik 3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Długość uchwytu 700 - 750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Kąt zgięcia rury: 90°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Możliwość montażu pionowego i poziomego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Maskownica śrub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Maksymalne obciążenie: 120 kg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Zastosowany materiał musi posiadać aktualne aprobaty i atesty techniczne PZH do zastosowania w budynkach i zakładach opieki zdrowotnej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- 26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10b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Poręcz uchylna fi. 32 mm, dł. 75 cm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Należy zastosować poręcze wykonana ze stali nierdzewnej klasy nie niższej niż AISI 304 montowana do ściany. Parametry techniczne poręczy: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Średnica rury: Ø 32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Grubość stali: rura 1,5 mm, wspornik 3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Długość uchwytu 700 - 750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Kąt zgięcia rury: 90°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Możliwość montażu pionowego i poziomego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Maskownica śrub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Maksymalne obciążenie: 120 kg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Zastosowany materiał musi posiadać aktualne aprobaty i atesty techniczne PZH do zastosowania w budynkach i zakładach opieki zdrowotnej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Uchwyt stały fi 32 mm, dł. 60 cm.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Należy zastosować uchwyty wykonana ze stali nierdzewnej klasy nie niższej niż AISI 304 montowana do ściany. Parametry techniczne poręczy: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Średnica rury: Ø 32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Grubość stali: rura 1,5 mm, wspornik 3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Długość uchwytu 600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Kąt zgięcia rury: 90°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Możliwość montażu pionowego i poziomego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Maskownica śrub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Maksymalne obciążenie: 120 kg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Zastosowany materiał musi posiadać aktualne aprobaty i atesty techniczne PZH do zastosowania w budynkach i zakładach opieki zdrowotnej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  <w:p w:rsidR="002C1EB7" w:rsidRDefault="002C1EB7">
            <w:pPr>
              <w:widowControl w:val="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Krzesło kąpielowe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Należy zastosować krzesła kąpielowe wykonane ze stali nierdzewnej klasy nie niższej niż AISI 304 montowana do ściany. Parametry techniczne poręczy: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Średnica rury: Ø 25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Grubość stali: rura 1,5 mm, wspornik 3 mm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Uchylne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Kąt zgięcia rury: 90°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Możliwość montażu poziomego na ścianie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Maskownica śrub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 Maksymalne obciążenie: 150 kg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Zastosowany materiał musi posiadać aktualne aprobaty i atesty techniczne PZH do zastosowania w budynkach i zakładach opieki zdrowotnej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</w:tc>
      </w:tr>
      <w:tr w:rsidR="002C1EB7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ind w:left="235" w:hanging="93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Stelaż z zasłoną (prysznicowy), drążek prysznicowy, ze stali nierdzewnej, kwasoodpornej, fi 32 mm, montowany do ścian z zasłona prysznicową z poliestru, obciążona w dolnej części.</w:t>
            </w: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- wymiary całkowite – 900x900x500 mm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Arial"/>
                <w:sz w:val="22"/>
                <w:szCs w:val="22"/>
              </w:rPr>
              <w:t>- grubość stali : co najmniej 1,5 mm (rura), 3-4 mm (wspornik)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br/>
              <w:t>- rodzaj łączenia elementów stalowych – spawanie TIG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br/>
              <w:t>- mocowanie- 9-śrubowe, ścienne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br/>
              <w:t>- punkty wsparcia – 3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br/>
              <w:t xml:space="preserve">- średnica otworów na śruby mocujące: fi  5,2 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br/>
              <w:t>- śruby mocujące – 9 kołków i 9 śrub (9x 50 mm)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Ilość sztuk - 13</w:t>
            </w:r>
          </w:p>
        </w:tc>
      </w:tr>
      <w:tr w:rsidR="002C1EB7">
        <w:trPr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Gwarancj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mbria" w:hAnsi="Cambr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min.24 miesiące (gwarancja producenta)</w:t>
            </w:r>
            <w:r>
              <w:rPr>
                <w:rFonts w:ascii="Cambria" w:hAnsi="Cambria"/>
              </w:rPr>
              <w:t xml:space="preserve"> na produkty z poz. 1-13.</w:t>
            </w:r>
          </w:p>
        </w:tc>
      </w:tr>
      <w:tr w:rsidR="002C1EB7">
        <w:trPr>
          <w:trHeight w:val="588"/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INNE WARUNKI: DOSTAWA DO SIEDZIBY ZAMAWIAJĄCEGO</w:t>
            </w:r>
          </w:p>
          <w:p w:rsidR="002C1EB7" w:rsidRDefault="00A25B13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UL. GEN. J. BEMA 24, 11-600 WĘGORZEWO. </w:t>
            </w:r>
          </w:p>
        </w:tc>
      </w:tr>
      <w:tr w:rsidR="002C1EB7">
        <w:trPr>
          <w:trHeight w:val="588"/>
          <w:jc w:val="center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Wraz z dostawą Wykonawca dostarczy dokumentację armatury (instrukcję obsługi użytkownika, instrukcje bezpieczeństwa użytkownika, kartę gwarancji) w języku polskim w wersji papierowej lub z tłumaczeniem na j. polski.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>
        <w:rPr>
          <w:b/>
        </w:rPr>
        <w:t xml:space="preserve">armaturę </w:t>
      </w:r>
      <w:r>
        <w:t xml:space="preserve">do siedziby Zamawiającego wskazanej w umowie. Dostarczona </w:t>
      </w:r>
      <w:r>
        <w:rPr>
          <w:b/>
        </w:rPr>
        <w:t xml:space="preserve">armatura </w:t>
      </w:r>
      <w:r>
        <w:t xml:space="preserve">musi być kompletna i zgodna z jej opisem w załączniku nr 1. Niedopuszczalne jest, aby dla zapewnienia prawidłowego użytkowania </w:t>
      </w:r>
      <w:r>
        <w:rPr>
          <w:b/>
        </w:rPr>
        <w:t>Armatury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>
        <w:rPr>
          <w:rFonts w:eastAsia="Arial"/>
          <w:b/>
          <w:iCs/>
          <w:lang w:eastAsia="ar-SA"/>
        </w:rPr>
        <w:t>100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4554FB">
        <w:rPr>
          <w:rFonts w:eastAsia="Arial"/>
          <w:b/>
          <w:bCs/>
          <w:iCs/>
          <w:lang w:eastAsia="ar-SA"/>
        </w:rPr>
        <w:t>.</w:t>
      </w:r>
    </w:p>
    <w:p w:rsidR="002C1EB7" w:rsidRDefault="002C1EB7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2C1EB7" w:rsidRDefault="002C1EB7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DC" w:rsidRDefault="00A25B13">
      <w:r>
        <w:separator/>
      </w:r>
    </w:p>
  </w:endnote>
  <w:endnote w:type="continuationSeparator" w:id="0">
    <w:p w:rsidR="001D47DC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133BB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7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1D47DC"/>
    <w:rsid w:val="002C1EB7"/>
    <w:rsid w:val="004554FB"/>
    <w:rsid w:val="00A25B13"/>
    <w:rsid w:val="00D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DC3E-1D71-44F0-955B-D18A5D90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C1C5-B544-4010-84EC-4438376B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3235</Words>
  <Characters>19412</Characters>
  <Application>Microsoft Office Word</Application>
  <DocSecurity>0</DocSecurity>
  <Lines>161</Lines>
  <Paragraphs>45</Paragraphs>
  <ScaleCrop>false</ScaleCrop>
  <Company>Hewlett-Packard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Beata Abramska</cp:lastModifiedBy>
  <cp:revision>8</cp:revision>
  <cp:lastPrinted>2021-04-26T11:16:00Z</cp:lastPrinted>
  <dcterms:created xsi:type="dcterms:W3CDTF">2021-04-26T09:32:00Z</dcterms:created>
  <dcterms:modified xsi:type="dcterms:W3CDTF">2021-06-21T07:02:00Z</dcterms:modified>
  <dc:language>pl-PL</dc:language>
</cp:coreProperties>
</file>