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815173" w:rsidRPr="00815173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06249B" w:rsidRPr="0006249B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</w:t>
      </w:r>
      <w:r w:rsidR="00B445DB">
        <w:rPr>
          <w:rFonts w:ascii="Times New Roman" w:hAnsi="Times New Roman" w:cs="Times New Roman"/>
          <w:b/>
          <w:bCs/>
          <w:sz w:val="24"/>
        </w:rPr>
        <w:t>6</w:t>
      </w:r>
    </w:p>
    <w:p w:rsidR="006E102C" w:rsidRDefault="00B445DB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Aparatura medyczna</w:t>
      </w:r>
    </w:p>
    <w:p w:rsidR="000F3AB0" w:rsidRDefault="000F3AB0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B445DB" w:rsidRPr="00B445DB">
        <w:rPr>
          <w:rFonts w:eastAsia="Calibri"/>
          <w:b/>
        </w:rPr>
        <w:t>Aparatura medyczna</w:t>
      </w:r>
      <w:r w:rsidR="00B445DB">
        <w:rPr>
          <w:rFonts w:eastAsia="Calibri"/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B445DB">
            <w:pPr>
              <w:rPr>
                <w:b/>
              </w:rPr>
            </w:pPr>
            <w:r w:rsidRPr="00B445DB">
              <w:rPr>
                <w:b/>
              </w:rPr>
              <w:t>Pompa infuzyjna</w:t>
            </w:r>
          </w:p>
        </w:tc>
        <w:tc>
          <w:tcPr>
            <w:tcW w:w="1046" w:type="dxa"/>
            <w:vAlign w:val="center"/>
          </w:tcPr>
          <w:p w:rsidR="002C1EB7" w:rsidRDefault="000F3A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0F3AB0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0F3AB0">
              <w:rPr>
                <w:b/>
              </w:rPr>
              <w:t>5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B445DB">
            <w:pPr>
              <w:rPr>
                <w:b/>
              </w:rPr>
            </w:pPr>
            <w:r w:rsidRPr="00B445DB">
              <w:rPr>
                <w:b/>
              </w:rPr>
              <w:t>Aparat EKG</w:t>
            </w:r>
          </w:p>
        </w:tc>
        <w:tc>
          <w:tcPr>
            <w:tcW w:w="1046" w:type="dxa"/>
            <w:vAlign w:val="center"/>
          </w:tcPr>
          <w:p w:rsidR="002C1EB7" w:rsidRDefault="00B44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B445DB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B445DB">
              <w:rPr>
                <w:b/>
              </w:rPr>
              <w:t>4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B445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B445D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27"/>
        <w:gridCol w:w="9334"/>
        <w:gridCol w:w="81"/>
      </w:tblGrid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B445DB" w:rsidRPr="003E2085" w:rsidTr="008B6080">
        <w:trPr>
          <w:jc w:val="center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1 - Pompa infuzyjna – 5 szt.</w:t>
            </w:r>
          </w:p>
          <w:p w:rsidR="00B445DB" w:rsidRPr="003E2085" w:rsidRDefault="00B445DB" w:rsidP="00B445DB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(poniższe informacje wpisuje Wykonawca)</w:t>
            </w:r>
          </w:p>
          <w:p w:rsidR="00B445DB" w:rsidRPr="003E2085" w:rsidRDefault="00B445DB" w:rsidP="00B445DB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E2085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3E2085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1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Pompa dwustrzykawkowa sterowana elektronicznie współpracująca z systemem centralnego zasilania i zarządzania danymi.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2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Budowa i zakres badania: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kolorowy wyświetlacz czytelny pod kątem 70-80 stopni,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wbudowany uchwyt do mocowania pompy do stojaków infuzyjnych, oraz szyn poziomych,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wbudowany uchwyt do przenoszenia pompy,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strzykawka mocowana od przodu,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klawiatura symboliczna,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menu pompy w języku polskim,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napęd strzykawki półautomatyczny z zabezpieczeniem przed niekontrolowaną podażą,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wskaźnik ciśnienia okluzji stale widoczny na wyświetlaczu pompy,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ciśnienie okluzji - do ustawienia na min. 9 poziomach w zakresie min. od 75mmhg do 900mmhg,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stopień ochrony min. IP34,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system alarmów wizualnych i dźwiękowych,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zasilanie – standardowe,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wbudowany akumulator litowo – jonowy,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zasilanie z wbudowanego akumulatora min. 10 godz. przy przepływie 5 ml/h,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czas ponownego ładowania max. 4 godz.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wyświetlany pozostały czasie pracy akumulatora,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automatyczne ładowanie akumulatora w pomp</w:t>
            </w:r>
            <w:r w:rsidR="004A2909">
              <w:rPr>
                <w:rFonts w:ascii="Times New Roman" w:hAnsi="Times New Roman"/>
              </w:rPr>
              <w:t>ie podłączonej do zasilania sie</w:t>
            </w:r>
            <w:r w:rsidRPr="003E2085">
              <w:rPr>
                <w:rFonts w:ascii="Times New Roman" w:hAnsi="Times New Roman"/>
              </w:rPr>
              <w:t>ciowego,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pobór mocy &lt; 20 w.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3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Wymagane funkcjonalności: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komunikacja pomiędzy pompą a stacja dokującą,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pompa skalibrowana do pracy ze strzykawkami o objętości min. 5, 10, 20, 30 i 50/60 ml różnych typów oraz różnych producentów, w tym minimum jednego polskiego,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praca ze strzykawkami 2/3 ml,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automatyczne rozpoznawanie objętości strzykawki,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zakres prędkości infuzji min. 0,1 do 999,9 ml/h 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prędkość infuzji w zakresie od 0,01 - 999,99ml/h programowana, co 0,01ml/godz</w:t>
            </w:r>
            <w:r w:rsidR="004A2909">
              <w:rPr>
                <w:rFonts w:ascii="Times New Roman" w:hAnsi="Times New Roman"/>
              </w:rPr>
              <w:t>.</w:t>
            </w:r>
            <w:r w:rsidRPr="003E2085">
              <w:rPr>
                <w:rFonts w:ascii="Times New Roman" w:hAnsi="Times New Roman"/>
              </w:rPr>
              <w:t>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automatyczna kalkulacja prędkości podaży po wprowadzeniu objętości i czasu,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zmiana prędkości podaży bez przerywania infuzji,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system automatycznej redukcji bolusa po alarmie ciśnienia okluzji,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wstępnie wybierana objętość w zakresie 0,10 - 9999 ml programowana co 0,01 ml,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wstępnie wybierany czas w zakresie 00h01min - 99h59min,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prędkość bolusa 1-1800 ml/h programowana co 0,01 ml/h,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bolus na żądanie,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bolus programowany z automatyczną kalkulacją prędkości po wprowadzeniu objętości i czasu,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tryb stand-by w zakresie od 1 min do 24 godzin z programowaniem co 1 minutę,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tryb nocny z redukcją intensywności podświetlenia,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tryb nocny z możliwość włączenia ręcznego lub zaprogramowania automa-tycznego przełączania,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historia pracy dostępna z menu pompy, z możliwością zapisania do min. 1000 zdarzeń.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4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Dodatkowe wymagania: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łączenia pomp w moduły bez użycia stacji dokującej -  3 pompy na jednym uchwycie,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kompatybilna z posiadanymi przez szpital stacjami dokującymi compact plus,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zatrzaskowego mocowania i współpracy ze stacją dokującą,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 xml:space="preserve">możliwość programowania parametrów infuzji min. w jednostkach: mg, mcg, ng, ie, mmol,z </w:t>
            </w:r>
            <w:r w:rsidRPr="003E2085">
              <w:rPr>
                <w:rFonts w:ascii="Times New Roman" w:hAnsi="Times New Roman"/>
              </w:rPr>
              <w:lastRenderedPageBreak/>
              <w:t>uwzględnieniem lub nie masy ciała w odniesieniu do czasu ( np. mg/kg/min; mg/kg/h; mg/kg/24h),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podaży bolusa w jednostkach mg, mcg, mmol, meq oraz jednostkach wagowych,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wprowadzenia do pompy biblioteki leków bezpośrednio z komputera, lub zdalnie poprzez sieć szpitalną z centralnego serwera,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biblioteka - min. 3000 leków, z możliwością podzielenia na min. 30 kategorii i min. 15 profili pacjentów,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każdy lek może występować w min. 10 stężeniach, oraz być powiązany z limi-tami miękkimi, z limitami twardymi, jednym z min. 8 kolorów oraz ciśnieniem okluzji.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Wyposażenie dodatkowe: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stojak jezdny na 5 kołach o średnicy kół 70-80 mm, koła łożyskowane z elastycznego materiału, samonastawne, min. 2 koła z hamulcami,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wieszak z ramieniem z min. obciążeniem 4 kg (min. 4 uchwyty), rączka z trwałego tworzywa do wygodnego manewrowania stojakiem podczas przemieszczania, tzw. uchwyt ręczny podporowy, stalowa podstawa jezdna z nisko rozmieszczonym środkiem ciężkości, średnica stalowej podstawy 50-60 cm.</w:t>
            </w:r>
          </w:p>
        </w:tc>
      </w:tr>
      <w:tr w:rsidR="00B445DB" w:rsidRPr="003E2085" w:rsidTr="008B6080">
        <w:trPr>
          <w:jc w:val="center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Gwarancj</w:t>
            </w:r>
            <w:r w:rsidRPr="003E2085">
              <w:rPr>
                <w:color w:val="000000"/>
                <w:sz w:val="22"/>
                <w:szCs w:val="22"/>
              </w:rPr>
              <w:t>a:</w:t>
            </w:r>
            <w:r w:rsidRPr="003E2085">
              <w:rPr>
                <w:color w:val="FF0000"/>
                <w:sz w:val="22"/>
                <w:szCs w:val="22"/>
              </w:rPr>
              <w:t xml:space="preserve"> </w:t>
            </w:r>
            <w:r w:rsidRPr="003E2085">
              <w:rPr>
                <w:sz w:val="22"/>
                <w:szCs w:val="22"/>
              </w:rPr>
              <w:t>min. 24 miesiące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2 - Aparat EKG – 4 szt.</w:t>
            </w:r>
          </w:p>
          <w:p w:rsidR="00B445DB" w:rsidRPr="003E2085" w:rsidRDefault="00B445DB" w:rsidP="00B445DB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(poniższe informacje wpisuje Wykonawca)</w:t>
            </w:r>
          </w:p>
          <w:p w:rsidR="00B445DB" w:rsidRPr="003E2085" w:rsidRDefault="00B445DB" w:rsidP="00B445DB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E2085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3E2085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1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Zakres pracy: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zapis badań w czasie rzeczywistym w co najmniej czterech trybach: 3, 4, 6 i 12 odprowadzeń EKG,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równoczesna rejestracja min. 12 odprowadzeń,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analiza wyniku badania odpowiednia do wieku pacjenta.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detekcja stymulatora serca,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automatyczny test aparatu.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2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Ekran: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wbudowany,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min. 5,7”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rozdzielczość co najmniej 320 x 240 pikseli,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prezentacja wyników w kolorze,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analiza i przegląd badań,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jednoczesna prezentacja dostępnych kanałów EKG.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3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Klawiatura:</w:t>
            </w:r>
          </w:p>
          <w:p w:rsidR="00B445DB" w:rsidRPr="003E2085" w:rsidRDefault="00B445DB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alfanumeryczna, funkcyjna do bezpośredniego sterowania podstawowymi funkcjami aparatu.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4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spacing w:after="0" w:line="240" w:lineRule="auto"/>
              <w:ind w:right="556"/>
              <w:rPr>
                <w:rFonts w:ascii="Times New Roman" w:hAnsi="Times New Roman"/>
              </w:rPr>
            </w:pPr>
            <w:bookmarkStart w:id="0" w:name="_GoBack"/>
            <w:r w:rsidRPr="003E2085">
              <w:rPr>
                <w:rFonts w:ascii="Times New Roman" w:hAnsi="Times New Roman"/>
              </w:rPr>
              <w:t>Pamięć:</w:t>
            </w:r>
          </w:p>
          <w:p w:rsidR="00B445DB" w:rsidRPr="003E2085" w:rsidRDefault="00B445DB" w:rsidP="008B6080">
            <w:pPr>
              <w:pStyle w:val="Textbody"/>
              <w:spacing w:after="0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wewn</w:t>
            </w:r>
            <w:r w:rsidR="004B3F81">
              <w:rPr>
                <w:rFonts w:ascii="Times New Roman" w:hAnsi="Times New Roman"/>
              </w:rPr>
              <w:t>ętrzna, zapis w pamięci - min. 1</w:t>
            </w:r>
            <w:r w:rsidRPr="003E2085">
              <w:rPr>
                <w:rFonts w:ascii="Times New Roman" w:hAnsi="Times New Roman"/>
              </w:rPr>
              <w:t>00 badań.</w:t>
            </w:r>
            <w:bookmarkEnd w:id="0"/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5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Wymagane funkcje: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2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6" w:lineRule="auto"/>
              <w:ind w:left="714" w:right="556" w:hanging="357"/>
              <w:contextualSpacing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wydruk wyników na drukarce,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2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40" w:lineRule="auto"/>
              <w:ind w:left="714" w:right="556" w:hanging="357"/>
              <w:contextualSpacing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zapis wyników na nośnikach zewnętrznych.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6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Wyposażenie dodatkowe:</w:t>
            </w:r>
          </w:p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wózek do transportu.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Gwarancj</w:t>
            </w:r>
            <w:r w:rsidRPr="003E2085">
              <w:rPr>
                <w:color w:val="000000"/>
                <w:sz w:val="22"/>
                <w:szCs w:val="22"/>
              </w:rPr>
              <w:t>a:</w:t>
            </w:r>
            <w:r w:rsidRPr="003E2085">
              <w:rPr>
                <w:color w:val="FF0000"/>
                <w:sz w:val="22"/>
                <w:szCs w:val="22"/>
              </w:rPr>
              <w:t xml:space="preserve"> </w:t>
            </w:r>
            <w:r w:rsidRPr="003E2085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B445DB">
        <w:rPr>
          <w:b/>
        </w:rPr>
        <w:t>aparaturę medyczną</w:t>
      </w:r>
      <w:r w:rsidR="007B431F">
        <w:rPr>
          <w:b/>
        </w:rPr>
        <w:t xml:space="preserve"> </w:t>
      </w:r>
      <w:r>
        <w:t>do siedziby Zamawiającego wskazanej w umowie. Dostarczon</w:t>
      </w:r>
      <w:r w:rsidR="00B445DB">
        <w:t>a</w:t>
      </w:r>
      <w:r>
        <w:t xml:space="preserve"> </w:t>
      </w:r>
      <w:r w:rsidR="00B445DB">
        <w:rPr>
          <w:b/>
        </w:rPr>
        <w:t>aparatura medyczna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B445DB">
        <w:t>a</w:t>
      </w:r>
      <w:r>
        <w:t xml:space="preserve"> i zgodn</w:t>
      </w:r>
      <w:r w:rsidR="00B445DB">
        <w:t>a</w:t>
      </w:r>
      <w:r>
        <w:t xml:space="preserve"> z </w:t>
      </w:r>
      <w:r w:rsidR="00B445DB">
        <w:t>jej</w:t>
      </w:r>
      <w:r>
        <w:t xml:space="preserve"> opisem w załączniku nr 1. Niedopuszczalne jest, aby dla zapewnienia prawidłowego użytkowania</w:t>
      </w:r>
      <w:r w:rsidR="007B431F">
        <w:t xml:space="preserve"> </w:t>
      </w:r>
      <w:r w:rsidR="00B445DB">
        <w:rPr>
          <w:b/>
        </w:rPr>
        <w:t>aparatury medycznej,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lastRenderedPageBreak/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3E2085">
        <w:rPr>
          <w:rFonts w:eastAsia="Arial"/>
          <w:b/>
          <w:iCs/>
          <w:lang w:eastAsia="ar-SA"/>
        </w:rPr>
        <w:t>60</w:t>
      </w:r>
      <w:r w:rsidRPr="003E2085">
        <w:rPr>
          <w:rFonts w:eastAsia="Arial"/>
          <w:b/>
          <w:iCs/>
          <w:lang w:eastAsia="ar-SA"/>
        </w:rPr>
        <w:t xml:space="preserve"> </w:t>
      </w:r>
      <w:r>
        <w:rPr>
          <w:rFonts w:eastAsia="Arial"/>
          <w:b/>
          <w:iCs/>
          <w:lang w:eastAsia="ar-SA"/>
        </w:rPr>
        <w:t>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747B64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lastRenderedPageBreak/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A2909">
          <w:rPr>
            <w:noProof/>
          </w:rPr>
          <w:t>5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523"/>
    <w:multiLevelType w:val="hybridMultilevel"/>
    <w:tmpl w:val="8A58E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370"/>
    <w:multiLevelType w:val="hybridMultilevel"/>
    <w:tmpl w:val="3B64E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272B"/>
    <w:multiLevelType w:val="hybridMultilevel"/>
    <w:tmpl w:val="C6904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07C7"/>
    <w:multiLevelType w:val="hybridMultilevel"/>
    <w:tmpl w:val="22DA6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4E1E8B"/>
    <w:multiLevelType w:val="hybridMultilevel"/>
    <w:tmpl w:val="E3A48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8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6076CE6"/>
    <w:multiLevelType w:val="hybridMultilevel"/>
    <w:tmpl w:val="0BB20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0791B82"/>
    <w:multiLevelType w:val="hybridMultilevel"/>
    <w:tmpl w:val="F606E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4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93724F"/>
    <w:multiLevelType w:val="hybridMultilevel"/>
    <w:tmpl w:val="1024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20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1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2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3" w15:restartNumberingAfterBreak="0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626C7"/>
    <w:multiLevelType w:val="hybridMultilevel"/>
    <w:tmpl w:val="AF42E56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5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634E6"/>
    <w:multiLevelType w:val="hybridMultilevel"/>
    <w:tmpl w:val="40660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15D2"/>
    <w:multiLevelType w:val="hybridMultilevel"/>
    <w:tmpl w:val="7E309AC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9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0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1"/>
  </w:num>
  <w:num w:numId="4">
    <w:abstractNumId w:val="14"/>
  </w:num>
  <w:num w:numId="5">
    <w:abstractNumId w:val="19"/>
  </w:num>
  <w:num w:numId="6">
    <w:abstractNumId w:val="18"/>
  </w:num>
  <w:num w:numId="7">
    <w:abstractNumId w:val="8"/>
  </w:num>
  <w:num w:numId="8">
    <w:abstractNumId w:val="11"/>
  </w:num>
  <w:num w:numId="9">
    <w:abstractNumId w:val="15"/>
  </w:num>
  <w:num w:numId="10">
    <w:abstractNumId w:val="25"/>
  </w:num>
  <w:num w:numId="11">
    <w:abstractNumId w:val="29"/>
  </w:num>
  <w:num w:numId="12">
    <w:abstractNumId w:val="7"/>
  </w:num>
  <w:num w:numId="13">
    <w:abstractNumId w:val="17"/>
  </w:num>
  <w:num w:numId="14">
    <w:abstractNumId w:val="10"/>
  </w:num>
  <w:num w:numId="15">
    <w:abstractNumId w:val="26"/>
  </w:num>
  <w:num w:numId="16">
    <w:abstractNumId w:val="13"/>
  </w:num>
  <w:num w:numId="17">
    <w:abstractNumId w:val="3"/>
  </w:num>
  <w:num w:numId="18">
    <w:abstractNumId w:val="23"/>
  </w:num>
  <w:num w:numId="19">
    <w:abstractNumId w:val="20"/>
  </w:num>
  <w:num w:numId="20">
    <w:abstractNumId w:val="21"/>
  </w:num>
  <w:num w:numId="21">
    <w:abstractNumId w:val="22"/>
  </w:num>
  <w:num w:numId="22">
    <w:abstractNumId w:val="12"/>
  </w:num>
  <w:num w:numId="23">
    <w:abstractNumId w:val="0"/>
  </w:num>
  <w:num w:numId="24">
    <w:abstractNumId w:val="28"/>
  </w:num>
  <w:num w:numId="25">
    <w:abstractNumId w:val="24"/>
  </w:num>
  <w:num w:numId="26">
    <w:abstractNumId w:val="1"/>
  </w:num>
  <w:num w:numId="27">
    <w:abstractNumId w:val="2"/>
  </w:num>
  <w:num w:numId="28">
    <w:abstractNumId w:val="4"/>
  </w:num>
  <w:num w:numId="29">
    <w:abstractNumId w:val="16"/>
  </w:num>
  <w:num w:numId="30">
    <w:abstractNumId w:val="9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6249B"/>
    <w:rsid w:val="000F3AB0"/>
    <w:rsid w:val="002C1EB7"/>
    <w:rsid w:val="003E2085"/>
    <w:rsid w:val="004A2909"/>
    <w:rsid w:val="004B3F81"/>
    <w:rsid w:val="006E102C"/>
    <w:rsid w:val="00747B64"/>
    <w:rsid w:val="007B431F"/>
    <w:rsid w:val="00815173"/>
    <w:rsid w:val="00867781"/>
    <w:rsid w:val="0087794F"/>
    <w:rsid w:val="009171F2"/>
    <w:rsid w:val="00944561"/>
    <w:rsid w:val="00A25B13"/>
    <w:rsid w:val="00B445DB"/>
    <w:rsid w:val="00C23D64"/>
    <w:rsid w:val="00C94819"/>
    <w:rsid w:val="00D56411"/>
    <w:rsid w:val="00F2758A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BEA4"/>
  <w15:docId w15:val="{DE026DA9-5649-454A-81DF-60F41B2F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82A6-A7FD-4CCB-9BB0-0E064C35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1789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4</cp:revision>
  <cp:lastPrinted>2021-04-26T11:16:00Z</cp:lastPrinted>
  <dcterms:created xsi:type="dcterms:W3CDTF">2021-08-01T10:47:00Z</dcterms:created>
  <dcterms:modified xsi:type="dcterms:W3CDTF">2021-08-02T06:19:00Z</dcterms:modified>
  <dc:language>pl-PL</dc:language>
</cp:coreProperties>
</file>