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 w:rsidR="00815173" w:rsidRPr="00815173">
        <w:rPr>
          <w:rFonts w:ascii="Times New Roman" w:eastAsia="Calibri" w:hAnsi="Times New Roman" w:cs="Times New Roman"/>
          <w:b/>
          <w:i w:val="0"/>
          <w:sz w:val="24"/>
          <w:szCs w:val="24"/>
        </w:rPr>
        <w:t>DOA.272.1.3.2021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06249B" w:rsidRPr="0006249B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00115208/01</w:t>
      </w:r>
      <w:bookmarkStart w:id="0" w:name="_GoBack"/>
      <w:bookmarkEnd w:id="0"/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FORMULARZ OFERTY – Część</w:t>
      </w:r>
      <w:r w:rsidR="00944561">
        <w:rPr>
          <w:rFonts w:ascii="Times New Roman" w:hAnsi="Times New Roman" w:cs="Times New Roman"/>
          <w:b/>
          <w:bCs/>
          <w:sz w:val="24"/>
        </w:rPr>
        <w:t xml:space="preserve"> </w:t>
      </w:r>
      <w:r w:rsidR="00B445DB">
        <w:rPr>
          <w:rFonts w:ascii="Times New Roman" w:hAnsi="Times New Roman" w:cs="Times New Roman"/>
          <w:b/>
          <w:bCs/>
          <w:sz w:val="24"/>
        </w:rPr>
        <w:t>6</w:t>
      </w:r>
    </w:p>
    <w:p w:rsidR="006E102C" w:rsidRDefault="00B445DB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Aparatura medyczna</w:t>
      </w:r>
    </w:p>
    <w:p w:rsidR="000F3AB0" w:rsidRDefault="000F3AB0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Przetarg w trybie podstawowym na podstawie art. 275 pkt 1 ustawy Pzp pn.:</w:t>
      </w:r>
    </w:p>
    <w:p w:rsidR="00C23D64" w:rsidRP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Dostawa aparatury, urządzeń i wyposażenia do Szpitala Psychiatrycznego</w:t>
      </w:r>
    </w:p>
    <w:p w:rsidR="002C1EB7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SPZOZ w Węgorzewie</w:t>
      </w:r>
    </w:p>
    <w:p w:rsid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 w:rsidP="00C23D64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 w:rsidR="00C23D64" w:rsidRPr="00C23D64">
        <w:rPr>
          <w:rFonts w:eastAsia="Calibri"/>
          <w:b/>
        </w:rPr>
        <w:t>Dostawa aparatury, urządzeń i wyposażen</w:t>
      </w:r>
      <w:r w:rsidR="00C23D64">
        <w:rPr>
          <w:rFonts w:eastAsia="Calibri"/>
          <w:b/>
        </w:rPr>
        <w:t xml:space="preserve">ia do Szpitala Psychiatrycznego </w:t>
      </w:r>
      <w:r w:rsidR="00C23D64" w:rsidRPr="00C23D64">
        <w:rPr>
          <w:rFonts w:eastAsia="Calibri"/>
          <w:b/>
        </w:rPr>
        <w:t>SPZOZ w Węgorzewie</w:t>
      </w:r>
      <w:r>
        <w:rPr>
          <w:rFonts w:eastAsia="Calibri"/>
          <w:b/>
        </w:rPr>
        <w:t xml:space="preserve"> </w:t>
      </w:r>
      <w:r w:rsidR="00944561">
        <w:rPr>
          <w:rFonts w:eastAsia="Calibri"/>
          <w:b/>
        </w:rPr>
        <w:t>–</w:t>
      </w:r>
      <w:r>
        <w:rPr>
          <w:rFonts w:eastAsia="Calibri"/>
          <w:b/>
        </w:rPr>
        <w:t xml:space="preserve"> </w:t>
      </w:r>
      <w:r w:rsidR="00B445DB" w:rsidRPr="00B445DB">
        <w:rPr>
          <w:rFonts w:eastAsia="Calibri"/>
          <w:b/>
        </w:rPr>
        <w:t>Aparatura medyczna</w:t>
      </w:r>
      <w:r w:rsidR="00B445DB">
        <w:rPr>
          <w:rFonts w:eastAsia="Calibri"/>
          <w:b/>
        </w:rPr>
        <w:t xml:space="preserve">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jc w:val="both"/>
        <w:rPr>
          <w:rFonts w:eastAsia="Calibri"/>
          <w:b/>
        </w:rPr>
      </w:pPr>
    </w:p>
    <w:tbl>
      <w:tblPr>
        <w:tblStyle w:val="Tabela-Siatka"/>
        <w:tblW w:w="10054" w:type="dxa"/>
        <w:jc w:val="center"/>
        <w:tblLayout w:type="fixed"/>
        <w:tblLook w:val="04A0" w:firstRow="1" w:lastRow="0" w:firstColumn="1" w:lastColumn="0" w:noHBand="0" w:noVBand="1"/>
      </w:tblPr>
      <w:tblGrid>
        <w:gridCol w:w="762"/>
        <w:gridCol w:w="3441"/>
        <w:gridCol w:w="1046"/>
        <w:gridCol w:w="1510"/>
        <w:gridCol w:w="3295"/>
      </w:tblGrid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3441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przedmiotu zamówienia </w:t>
            </w:r>
          </w:p>
        </w:tc>
        <w:tc>
          <w:tcPr>
            <w:tcW w:w="1046" w:type="dxa"/>
          </w:tcPr>
          <w:p w:rsidR="002C1EB7" w:rsidRDefault="002C1EB7">
            <w:pPr>
              <w:rPr>
                <w:b/>
              </w:rPr>
            </w:pPr>
          </w:p>
          <w:p w:rsidR="002C1EB7" w:rsidRDefault="00A25B13">
            <w:pPr>
              <w:rPr>
                <w:b/>
              </w:rPr>
            </w:pPr>
            <w:r>
              <w:rPr>
                <w:b/>
              </w:rPr>
              <w:t>Ilość szt.</w:t>
            </w:r>
          </w:p>
        </w:tc>
        <w:tc>
          <w:tcPr>
            <w:tcW w:w="1510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Cena jednostkowa brutto</w:t>
            </w:r>
          </w:p>
        </w:tc>
        <w:tc>
          <w:tcPr>
            <w:tcW w:w="3295" w:type="dxa"/>
            <w:vAlign w:val="center"/>
          </w:tcPr>
          <w:p w:rsidR="002C1EB7" w:rsidRDefault="00A25B13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Wartość brutto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41" w:type="dxa"/>
            <w:vAlign w:val="center"/>
          </w:tcPr>
          <w:p w:rsidR="002C1EB7" w:rsidRDefault="00B445DB">
            <w:pPr>
              <w:rPr>
                <w:b/>
              </w:rPr>
            </w:pPr>
            <w:r w:rsidRPr="00B445DB">
              <w:rPr>
                <w:b/>
              </w:rPr>
              <w:t>Pompa infuzyjna</w:t>
            </w:r>
          </w:p>
        </w:tc>
        <w:tc>
          <w:tcPr>
            <w:tcW w:w="1046" w:type="dxa"/>
            <w:vAlign w:val="center"/>
          </w:tcPr>
          <w:p w:rsidR="002C1EB7" w:rsidRDefault="000F3AB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C23D64" w:rsidP="000F3AB0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0F3AB0">
              <w:rPr>
                <w:b/>
              </w:rPr>
              <w:t>5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762" w:type="dxa"/>
            <w:vAlign w:val="center"/>
          </w:tcPr>
          <w:p w:rsidR="002C1EB7" w:rsidRDefault="00A25B1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41" w:type="dxa"/>
            <w:vAlign w:val="center"/>
          </w:tcPr>
          <w:p w:rsidR="002C1EB7" w:rsidRDefault="00B445DB">
            <w:pPr>
              <w:rPr>
                <w:b/>
              </w:rPr>
            </w:pPr>
            <w:r w:rsidRPr="00B445DB">
              <w:rPr>
                <w:b/>
              </w:rPr>
              <w:t>Aparat EKG</w:t>
            </w:r>
          </w:p>
        </w:tc>
        <w:tc>
          <w:tcPr>
            <w:tcW w:w="1046" w:type="dxa"/>
            <w:vAlign w:val="center"/>
          </w:tcPr>
          <w:p w:rsidR="002C1EB7" w:rsidRDefault="00B445D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10" w:type="dxa"/>
            <w:vAlign w:val="center"/>
          </w:tcPr>
          <w:p w:rsidR="002C1EB7" w:rsidRDefault="002C1EB7">
            <w:pPr>
              <w:jc w:val="both"/>
              <w:rPr>
                <w:b/>
              </w:rPr>
            </w:pPr>
          </w:p>
        </w:tc>
        <w:tc>
          <w:tcPr>
            <w:tcW w:w="3295" w:type="dxa"/>
            <w:vAlign w:val="center"/>
          </w:tcPr>
          <w:p w:rsidR="002C1EB7" w:rsidRDefault="00A25B13" w:rsidP="00B445DB">
            <w:pPr>
              <w:jc w:val="both"/>
              <w:rPr>
                <w:b/>
              </w:rPr>
            </w:pPr>
            <w:r>
              <w:rPr>
                <w:b/>
              </w:rPr>
              <w:t xml:space="preserve">………. zł x </w:t>
            </w:r>
            <w:r w:rsidR="00B445DB">
              <w:rPr>
                <w:b/>
              </w:rPr>
              <w:t>4</w:t>
            </w:r>
            <w:r>
              <w:rPr>
                <w:b/>
              </w:rPr>
              <w:t xml:space="preserve"> szt. = ……… zł</w:t>
            </w:r>
          </w:p>
        </w:tc>
      </w:tr>
      <w:tr w:rsidR="002C1EB7">
        <w:trPr>
          <w:jc w:val="center"/>
        </w:trPr>
        <w:tc>
          <w:tcPr>
            <w:tcW w:w="6759" w:type="dxa"/>
            <w:gridSpan w:val="4"/>
            <w:vAlign w:val="center"/>
          </w:tcPr>
          <w:p w:rsidR="002C1EB7" w:rsidRDefault="00A25B13">
            <w:pPr>
              <w:jc w:val="right"/>
              <w:rPr>
                <w:b/>
              </w:rPr>
            </w:pPr>
            <w:r>
              <w:rPr>
                <w:b/>
              </w:rPr>
              <w:t>RAZEM</w:t>
            </w:r>
          </w:p>
        </w:tc>
        <w:tc>
          <w:tcPr>
            <w:tcW w:w="3295" w:type="dxa"/>
          </w:tcPr>
          <w:p w:rsidR="002C1EB7" w:rsidRDefault="002C1EB7">
            <w:pPr>
              <w:jc w:val="both"/>
              <w:rPr>
                <w:b/>
              </w:rPr>
            </w:pPr>
          </w:p>
        </w:tc>
      </w:tr>
    </w:tbl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 w:rsidP="00B445D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Okres gwarancji na wszystkie produkty w Części </w:t>
            </w:r>
            <w:r w:rsidR="00B445D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lastRenderedPageBreak/>
        <w:t>Opis przedmiotu zamówienia:</w:t>
      </w:r>
    </w:p>
    <w:p w:rsidR="000F3AB0" w:rsidRPr="007B431F" w:rsidRDefault="000F3AB0" w:rsidP="000F3AB0">
      <w:pPr>
        <w:pStyle w:val="Akapitzlist"/>
        <w:widowControl w:val="0"/>
        <w:ind w:left="1080"/>
        <w:jc w:val="center"/>
        <w:rPr>
          <w:sz w:val="22"/>
          <w:szCs w:val="22"/>
        </w:rPr>
      </w:pPr>
    </w:p>
    <w:tbl>
      <w:tblPr>
        <w:tblW w:w="10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4"/>
        <w:gridCol w:w="27"/>
        <w:gridCol w:w="9334"/>
        <w:gridCol w:w="81"/>
      </w:tblGrid>
      <w:tr w:rsidR="00B445DB" w:rsidRPr="003E2085" w:rsidTr="008B6080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DB" w:rsidRPr="003E2085" w:rsidRDefault="00B445DB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B445DB" w:rsidRPr="003E2085" w:rsidTr="008B6080">
        <w:trPr>
          <w:jc w:val="center"/>
        </w:trPr>
        <w:tc>
          <w:tcPr>
            <w:tcW w:w="10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1 - Pompa infuzyjna – 5 szt.</w:t>
            </w:r>
          </w:p>
          <w:p w:rsidR="00B445DB" w:rsidRPr="003E2085" w:rsidRDefault="00B445DB" w:rsidP="00B445DB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(poniższe informacje wpisuje Wykonawca)</w:t>
            </w:r>
          </w:p>
          <w:p w:rsidR="00B445DB" w:rsidRPr="003E2085" w:rsidRDefault="00B445DB" w:rsidP="00B445DB">
            <w:pPr>
              <w:keepNext/>
              <w:keepLines/>
              <w:widowControl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3E2085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3E2085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B445DB" w:rsidRPr="003E2085" w:rsidTr="008B6080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1</w:t>
            </w:r>
          </w:p>
        </w:tc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94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Pompa dwustrzykawkowa sterowana elektronicznie współpracująca z systemem centralnego zasilania i zarządzania danymi.</w:t>
            </w:r>
          </w:p>
        </w:tc>
      </w:tr>
      <w:tr w:rsidR="00B445DB" w:rsidRPr="003E2085" w:rsidTr="008B6080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2</w:t>
            </w:r>
          </w:p>
        </w:tc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Budowa i zakres badania: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kolorowy wyświetlacz czytelny pod kątem 70-80 stopni,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wbudowany uchwyt do mocowania pompy do stojaków infuzyjnych, oraz szyn poziomych,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wbudowany uchwyt do przenoszenia pompy,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strzykawka mocowana od przodu,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klawiatura symboliczna,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menu pompy w języku polskim,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napęd strzykawki półautomatyczny z zabezpieczeniem przed niekontrolowaną podażą,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wskaźnik ciśnienia okluzji stale widoczny na wyświetlaczu pompy,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ciśnienie okluzji - do ustawienia na min. 9 poziomach w zakresie min. od 75mmhg do 900mmhg,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stopień ochrony min. IP34,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system alarmów wizualnych i dźwiękowych,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zasilanie – standardowe,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wbudowany akumulator litowo – jonowy,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zasilanie z wbudowanego akumulatora min. 10 godz. przy przepływie 5 ml/h,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czas ponownego ładowania max. 4 godz.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wyświetlany pozostały czasie pracy akumulatora,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automatyczne ładowanie akumulatora w pompie podłączonej do zasilania sie-ciowego,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6"/>
              </w:numPr>
              <w:tabs>
                <w:tab w:val="left" w:pos="949"/>
              </w:tabs>
              <w:suppressAutoHyphens w:val="0"/>
              <w:autoSpaceDN w:val="0"/>
              <w:spacing w:after="0"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pobór mocy &lt; 20 w.</w:t>
            </w:r>
          </w:p>
        </w:tc>
      </w:tr>
      <w:tr w:rsidR="00B445DB" w:rsidRPr="003E2085" w:rsidTr="008B6080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3</w:t>
            </w:r>
          </w:p>
        </w:tc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Wymagane funkcjonalności: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komunikacja pomiędzy pompą a stacja dokującą,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pompa skalibrowana do pracy ze strzykawkami o objętości min. 5, 10, 20, 30 i 50/60 ml różnych typów oraz różnych producentów, w tym minimum jednego polskiego,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praca ze strzykawkami 2/3 ml,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automatyczne rozpoznawanie objętości strzykawki,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zakres prędkości infuzji min. 0,1 do 999,9 ml/h 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prędkość infuzji w zakresie od 0,01 - 999,99ml/h programowana, co 0,01ml/godz,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automatyczna kalkulacja prędkości podaży po wprowadzeniu objętości i czasu,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zmiana prędkości podaży bez przerywania infuzji,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system automatycznej redukcji bolusa po alarmie ciśnienia okluzji,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wstępnie wybierana objętość w zakresie 0,10 - 9999 ml programowana co 0,01 ml,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wstępnie wybierany czas w zakresie 00h01min - 99h59min,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prędkość bolusa 1-1800 ml/h programowana co 0,01 ml/h,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bolus na żądanie,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bolus programowany z automatyczną kalkulacją prędkości po wprowadzeniu objętości i czasu,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tryb stand-by w zakresie od 1 min do 24 godzin z programowaniem co 1 minutę,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tryb nocny z redukcją intensywności podświetlenia,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tryb nocny z możliwość włączenia ręcznego lub zaprogramowania automa-tycznego przełączania,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historia pracy dostępna z menu pompy, z możliwością zapisania do min. 1000 zdarzeń.</w:t>
            </w:r>
          </w:p>
        </w:tc>
      </w:tr>
      <w:tr w:rsidR="00B445DB" w:rsidRPr="003E2085" w:rsidTr="008B6080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4</w:t>
            </w:r>
          </w:p>
        </w:tc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Dodatkowe wymagania: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możliwość łączenia pomp w moduły bez użycia stacji dokującej -  3 pompy na jednym uchwycie,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kompatybilna z posiadanymi przez szpital stacjami dokującymi compact plus,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możliwość zatrzaskowego mocowania i współpracy ze stacją dokującą,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 xml:space="preserve">możliwość programowania parametrów infuzji min. w jednostkach: mg, mcg, ng, ie, mmol,z </w:t>
            </w:r>
            <w:r w:rsidRPr="003E2085">
              <w:rPr>
                <w:rFonts w:ascii="Times New Roman" w:hAnsi="Times New Roman"/>
              </w:rPr>
              <w:lastRenderedPageBreak/>
              <w:t>uwzględnieniem lub nie masy ciała w odniesieniu do czasu ( np. mg/kg/min; mg/kg/h; mg/kg/24h),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możliwość podaży bolusa w jednostkach mg, mcg, mmol, meq oraz jednostkach wagowych,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możliwość wprowadzenia do pompy biblioteki leków bezpośrednio z komputera, lub zdalnie poprzez sieć szpitalną z centralnego serwera,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biblioteka - min. 3000 leków, z możliwością podzielenia na min. 30 kategorii i min. 15 profili pacjentów,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8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każdy lek może występować w min. 10 stężeniach, oraz być powiązany z limi-tami miękkimi, z limitami twardymi, jednym z min. 8 kolorów oraz ciśnieniem okluzji.</w:t>
            </w:r>
          </w:p>
        </w:tc>
      </w:tr>
      <w:tr w:rsidR="00B445DB" w:rsidRPr="003E2085" w:rsidTr="008B6080">
        <w:trPr>
          <w:jc w:val="center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9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949"/>
              </w:tabs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Wyposażenie dodatkowe: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9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stojak jezdny na 5 kołach o średnicy kół 70-80 mm, koła łożyskowane z elastycznego materiału, samonastawne, min. 2 koła z hamulcami,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29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wieszak z ramieniem z min. obciążeniem 4 kg (min. 4 uchwyty), rączka z trwałego tworzywa do wygodnego manewrowania stojakiem podczas przemieszczania, tzw. uchwyt ręczny podporowy, stalowa podstawa jezdna z nisko rozmieszczonym środkiem ciężkości, średnica stalowej podstawy 50-60 cm.</w:t>
            </w:r>
          </w:p>
        </w:tc>
      </w:tr>
      <w:tr w:rsidR="00B445DB" w:rsidRPr="003E2085" w:rsidTr="008B6080">
        <w:trPr>
          <w:jc w:val="center"/>
        </w:trPr>
        <w:tc>
          <w:tcPr>
            <w:tcW w:w="100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Gwarancj</w:t>
            </w:r>
            <w:r w:rsidRPr="003E2085">
              <w:rPr>
                <w:color w:val="000000"/>
                <w:sz w:val="22"/>
                <w:szCs w:val="22"/>
              </w:rPr>
              <w:t>a:</w:t>
            </w:r>
            <w:r w:rsidRPr="003E2085">
              <w:rPr>
                <w:color w:val="FF0000"/>
                <w:sz w:val="22"/>
                <w:szCs w:val="22"/>
              </w:rPr>
              <w:t xml:space="preserve"> </w:t>
            </w:r>
            <w:r w:rsidRPr="003E2085">
              <w:rPr>
                <w:sz w:val="22"/>
                <w:szCs w:val="22"/>
              </w:rPr>
              <w:t>min. 24 miesiące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5DB" w:rsidRPr="003E2085" w:rsidRDefault="00B445DB" w:rsidP="008B6080">
            <w:pPr>
              <w:tabs>
                <w:tab w:val="left" w:pos="3124"/>
              </w:tabs>
              <w:contextualSpacing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Asortyment/ opis przedmiotu zamówienia wraz z opisem wymaganych parametrów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2 - Aparat EKG – 4 szt.</w:t>
            </w:r>
          </w:p>
          <w:p w:rsidR="00B445DB" w:rsidRPr="003E2085" w:rsidRDefault="00B445DB" w:rsidP="00B445DB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3E2085">
              <w:rPr>
                <w:b/>
                <w:sz w:val="22"/>
                <w:szCs w:val="22"/>
              </w:rPr>
              <w:t>(poniższe informacje wpisuje Wykonawca)</w:t>
            </w:r>
          </w:p>
          <w:p w:rsidR="00B445DB" w:rsidRPr="003E2085" w:rsidRDefault="00B445DB" w:rsidP="00B445DB">
            <w:pPr>
              <w:keepNext/>
              <w:keepLines/>
              <w:widowControl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3E2085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3E2085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1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949"/>
              </w:tabs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Zakres pracy: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30"/>
              </w:numPr>
              <w:tabs>
                <w:tab w:val="left" w:pos="949"/>
              </w:tabs>
              <w:suppressAutoHyphens w:val="0"/>
              <w:autoSpaceDN w:val="0"/>
              <w:spacing w:after="0" w:line="256" w:lineRule="auto"/>
              <w:ind w:left="714" w:hanging="357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zapis badań w czasie rzeczywistym w co najmniej czterech trybach: 3, 4, 6 i 12 odprowadzeń EKG,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30"/>
              </w:numPr>
              <w:tabs>
                <w:tab w:val="left" w:pos="949"/>
              </w:tabs>
              <w:suppressAutoHyphens w:val="0"/>
              <w:autoSpaceDN w:val="0"/>
              <w:spacing w:after="0" w:line="256" w:lineRule="auto"/>
              <w:ind w:left="714" w:hanging="357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równoczesna rejestracja min. 12 odprowadzeń,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30"/>
              </w:numPr>
              <w:tabs>
                <w:tab w:val="left" w:pos="949"/>
              </w:tabs>
              <w:suppressAutoHyphens w:val="0"/>
              <w:autoSpaceDN w:val="0"/>
              <w:spacing w:after="0" w:line="256" w:lineRule="auto"/>
              <w:ind w:left="714" w:hanging="357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analiza wyniku badania odpowiednia do wieku pacjenta.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30"/>
              </w:numPr>
              <w:tabs>
                <w:tab w:val="left" w:pos="949"/>
              </w:tabs>
              <w:suppressAutoHyphens w:val="0"/>
              <w:autoSpaceDN w:val="0"/>
              <w:spacing w:after="0" w:line="256" w:lineRule="auto"/>
              <w:ind w:left="714" w:hanging="357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detekcja stymulatora serca,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30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ind w:left="714" w:hanging="357"/>
              <w:contextualSpacing/>
              <w:jc w:val="both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automatyczny test aparatu.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2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Ekran:</w:t>
            </w:r>
          </w:p>
          <w:p w:rsidR="00B445DB" w:rsidRPr="003E2085" w:rsidRDefault="00B445DB" w:rsidP="00B445DB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E2085">
              <w:rPr>
                <w:rFonts w:eastAsia="Calibri"/>
                <w:sz w:val="22"/>
                <w:szCs w:val="22"/>
              </w:rPr>
              <w:t>wbudowany,</w:t>
            </w:r>
          </w:p>
          <w:p w:rsidR="00B445DB" w:rsidRPr="003E2085" w:rsidRDefault="00B445DB" w:rsidP="00B445DB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E2085">
              <w:rPr>
                <w:rFonts w:eastAsia="Calibri"/>
                <w:sz w:val="22"/>
                <w:szCs w:val="22"/>
              </w:rPr>
              <w:t>min. 5,7”</w:t>
            </w:r>
          </w:p>
          <w:p w:rsidR="00B445DB" w:rsidRPr="003E2085" w:rsidRDefault="00B445DB" w:rsidP="00B445DB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E2085">
              <w:rPr>
                <w:rFonts w:eastAsia="Calibri"/>
                <w:sz w:val="22"/>
                <w:szCs w:val="22"/>
              </w:rPr>
              <w:t>rozdzielczość co najmniej 320 x 240 pikseli,</w:t>
            </w:r>
          </w:p>
          <w:p w:rsidR="00B445DB" w:rsidRPr="003E2085" w:rsidRDefault="00B445DB" w:rsidP="00B445DB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E2085">
              <w:rPr>
                <w:rFonts w:eastAsia="Calibri"/>
                <w:sz w:val="22"/>
                <w:szCs w:val="22"/>
              </w:rPr>
              <w:t>prezentacja wyników w kolorze,</w:t>
            </w:r>
          </w:p>
          <w:p w:rsidR="00B445DB" w:rsidRPr="003E2085" w:rsidRDefault="00B445DB" w:rsidP="00B445DB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E2085">
              <w:rPr>
                <w:rFonts w:eastAsia="Calibri"/>
                <w:sz w:val="22"/>
                <w:szCs w:val="22"/>
              </w:rPr>
              <w:t>analiza i przegląd badań,</w:t>
            </w:r>
          </w:p>
          <w:p w:rsidR="00B445DB" w:rsidRPr="003E2085" w:rsidRDefault="00B445DB" w:rsidP="00B445DB">
            <w:pPr>
              <w:pStyle w:val="Akapitzlist"/>
              <w:numPr>
                <w:ilvl w:val="0"/>
                <w:numId w:val="31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3E2085">
              <w:rPr>
                <w:rFonts w:eastAsia="Calibri"/>
                <w:sz w:val="22"/>
                <w:szCs w:val="22"/>
              </w:rPr>
              <w:t>jednoczesna prezentacja dostępnych kanałów EKG.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3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Klawiatura:</w:t>
            </w:r>
          </w:p>
          <w:p w:rsidR="00B445DB" w:rsidRPr="003E2085" w:rsidRDefault="00B445DB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alfanumeryczna, funkcyjna do bezpośredniego sterowania podstawowymi funkcjami aparatu.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4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33"/>
                <w:tab w:val="left" w:pos="156"/>
              </w:tabs>
              <w:spacing w:after="0" w:line="240" w:lineRule="auto"/>
              <w:ind w:right="556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Pamięć:</w:t>
            </w:r>
          </w:p>
          <w:p w:rsidR="00B445DB" w:rsidRPr="003E2085" w:rsidRDefault="00B445DB" w:rsidP="008B6080">
            <w:pPr>
              <w:pStyle w:val="Textbody"/>
              <w:spacing w:after="0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wewnętrzna, zapis w pamięci - min. 200 badań.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5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Wymagane funkcje: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32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after="0" w:line="256" w:lineRule="auto"/>
              <w:ind w:left="714" w:right="556" w:hanging="357"/>
              <w:contextualSpacing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wydruk wyników na drukarce,</w:t>
            </w:r>
          </w:p>
          <w:p w:rsidR="00B445DB" w:rsidRPr="003E2085" w:rsidRDefault="00B445DB" w:rsidP="00B445DB">
            <w:pPr>
              <w:pStyle w:val="Textbody"/>
              <w:numPr>
                <w:ilvl w:val="0"/>
                <w:numId w:val="32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after="0" w:line="240" w:lineRule="auto"/>
              <w:ind w:left="714" w:right="556" w:hanging="357"/>
              <w:contextualSpacing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zapis wyników na nośnikach zewnętrznych.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6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5DB" w:rsidRPr="003E2085" w:rsidRDefault="00B445DB" w:rsidP="008B6080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Wyposażenie dodatkowe:</w:t>
            </w:r>
          </w:p>
          <w:p w:rsidR="00B445DB" w:rsidRPr="003E2085" w:rsidRDefault="00B445DB" w:rsidP="008B6080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Times New Roman" w:hAnsi="Times New Roman"/>
              </w:rPr>
            </w:pPr>
            <w:r w:rsidRPr="003E2085">
              <w:rPr>
                <w:rFonts w:ascii="Times New Roman" w:hAnsi="Times New Roman"/>
              </w:rPr>
              <w:t>wózek do transportu.</w:t>
            </w:r>
          </w:p>
        </w:tc>
      </w:tr>
      <w:tr w:rsidR="00B445DB" w:rsidRPr="003E2085" w:rsidTr="008B6080">
        <w:trPr>
          <w:gridAfter w:val="1"/>
          <w:wAfter w:w="81" w:type="dxa"/>
          <w:jc w:val="center"/>
        </w:trPr>
        <w:tc>
          <w:tcPr>
            <w:tcW w:w="10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5DB" w:rsidRPr="003E2085" w:rsidRDefault="00B445DB" w:rsidP="008B6080">
            <w:pPr>
              <w:jc w:val="both"/>
              <w:rPr>
                <w:sz w:val="22"/>
                <w:szCs w:val="22"/>
              </w:rPr>
            </w:pPr>
            <w:r w:rsidRPr="003E2085">
              <w:rPr>
                <w:sz w:val="22"/>
                <w:szCs w:val="22"/>
              </w:rPr>
              <w:t>Gwarancj</w:t>
            </w:r>
            <w:r w:rsidRPr="003E2085">
              <w:rPr>
                <w:color w:val="000000"/>
                <w:sz w:val="22"/>
                <w:szCs w:val="22"/>
              </w:rPr>
              <w:t>a:</w:t>
            </w:r>
            <w:r w:rsidRPr="003E2085">
              <w:rPr>
                <w:color w:val="FF0000"/>
                <w:sz w:val="22"/>
                <w:szCs w:val="22"/>
              </w:rPr>
              <w:t xml:space="preserve"> </w:t>
            </w:r>
            <w:r w:rsidRPr="003E2085">
              <w:rPr>
                <w:sz w:val="22"/>
                <w:szCs w:val="22"/>
              </w:rPr>
              <w:t>min. 24 miesiące</w:t>
            </w: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t xml:space="preserve">Wykonawca zobowiązuje się dostarczyć </w:t>
      </w:r>
      <w:r w:rsidR="00B445DB">
        <w:rPr>
          <w:b/>
        </w:rPr>
        <w:t>aparaturę medyczną</w:t>
      </w:r>
      <w:r w:rsidR="007B431F">
        <w:rPr>
          <w:b/>
        </w:rPr>
        <w:t xml:space="preserve"> </w:t>
      </w:r>
      <w:r>
        <w:t>do siedziby Zamawiającego wskazanej w umowie. Dostarczon</w:t>
      </w:r>
      <w:r w:rsidR="00B445DB">
        <w:t>a</w:t>
      </w:r>
      <w:r>
        <w:t xml:space="preserve"> </w:t>
      </w:r>
      <w:r w:rsidR="00B445DB">
        <w:rPr>
          <w:b/>
        </w:rPr>
        <w:t>aparatura medyczna</w:t>
      </w:r>
      <w:r w:rsidR="007B431F">
        <w:rPr>
          <w:b/>
        </w:rPr>
        <w:t xml:space="preserve"> </w:t>
      </w:r>
      <w:r w:rsidR="00C23D64">
        <w:t>mus</w:t>
      </w:r>
      <w:r w:rsidR="00B445DB">
        <w:t>i</w:t>
      </w:r>
      <w:r>
        <w:t xml:space="preserve"> być kompletn</w:t>
      </w:r>
      <w:r w:rsidR="00B445DB">
        <w:t>a</w:t>
      </w:r>
      <w:r>
        <w:t xml:space="preserve"> i zgodn</w:t>
      </w:r>
      <w:r w:rsidR="00B445DB">
        <w:t>a</w:t>
      </w:r>
      <w:r>
        <w:t xml:space="preserve"> z </w:t>
      </w:r>
      <w:r w:rsidR="00B445DB">
        <w:t>jej</w:t>
      </w:r>
      <w:r>
        <w:t xml:space="preserve"> opisem w załączniku nr 1. Niedopuszczalne jest, aby dla zapewnienia prawidłowego użytkowania</w:t>
      </w:r>
      <w:r w:rsidR="007B431F">
        <w:t xml:space="preserve"> </w:t>
      </w:r>
      <w:r w:rsidR="00B445DB">
        <w:rPr>
          <w:b/>
        </w:rPr>
        <w:t>aparatury medycznej,</w:t>
      </w:r>
      <w:r>
        <w:t xml:space="preserve">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lastRenderedPageBreak/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zamówienia –</w:t>
      </w:r>
      <w:r w:rsidR="00C94819">
        <w:rPr>
          <w:rFonts w:eastAsia="Arial"/>
          <w:iCs/>
          <w:lang w:eastAsia="ar-SA"/>
        </w:rPr>
        <w:t xml:space="preserve"> </w:t>
      </w:r>
      <w:r w:rsidR="00C94819" w:rsidRPr="003E2085">
        <w:rPr>
          <w:rFonts w:eastAsia="Arial"/>
          <w:b/>
          <w:iCs/>
          <w:lang w:eastAsia="ar-SA"/>
        </w:rPr>
        <w:t>60</w:t>
      </w:r>
      <w:r w:rsidRPr="003E2085">
        <w:rPr>
          <w:rFonts w:eastAsia="Arial"/>
          <w:b/>
          <w:iCs/>
          <w:lang w:eastAsia="ar-SA"/>
        </w:rPr>
        <w:t xml:space="preserve"> </w:t>
      </w:r>
      <w:r>
        <w:rPr>
          <w:rFonts w:eastAsia="Arial"/>
          <w:b/>
          <w:iCs/>
          <w:lang w:eastAsia="ar-SA"/>
        </w:rPr>
        <w:t>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747B64">
        <w:rPr>
          <w:rFonts w:eastAsia="Arial"/>
          <w:b/>
          <w:bCs/>
          <w:iCs/>
          <w:lang w:eastAsia="ar-SA"/>
        </w:rPr>
        <w:t>.</w:t>
      </w:r>
    </w:p>
    <w:p w:rsidR="007B431F" w:rsidRDefault="007B431F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lastRenderedPageBreak/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C94819" w:rsidRDefault="00C94819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sectPr w:rsidR="002C1EB7">
      <w:headerReference w:type="default" r:id="rId9"/>
      <w:footerReference w:type="default" r:id="rId10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81" w:rsidRDefault="00A25B13">
      <w:r>
        <w:separator/>
      </w:r>
    </w:p>
  </w:endnote>
  <w:endnote w:type="continuationSeparator" w:id="0">
    <w:p w:rsidR="00867781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06249B">
          <w:rPr>
            <w:noProof/>
          </w:rPr>
          <w:t>1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3523"/>
    <w:multiLevelType w:val="hybridMultilevel"/>
    <w:tmpl w:val="8A58E3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26370"/>
    <w:multiLevelType w:val="hybridMultilevel"/>
    <w:tmpl w:val="3B64E0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272B"/>
    <w:multiLevelType w:val="hybridMultilevel"/>
    <w:tmpl w:val="C69040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116EC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307C7"/>
    <w:multiLevelType w:val="hybridMultilevel"/>
    <w:tmpl w:val="22DA6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34E1E8B"/>
    <w:multiLevelType w:val="hybridMultilevel"/>
    <w:tmpl w:val="E3A48C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25A8D"/>
    <w:multiLevelType w:val="hybridMultilevel"/>
    <w:tmpl w:val="E3D4FB08"/>
    <w:lvl w:ilvl="0" w:tplc="62FCF8E4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8" w15:restartNumberingAfterBreak="0">
    <w:nsid w:val="2EC86764"/>
    <w:multiLevelType w:val="multilevel"/>
    <w:tmpl w:val="8D2A2A0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36076CE6"/>
    <w:multiLevelType w:val="hybridMultilevel"/>
    <w:tmpl w:val="0BB20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816DB"/>
    <w:multiLevelType w:val="hybridMultilevel"/>
    <w:tmpl w:val="DB4A5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22187A"/>
    <w:multiLevelType w:val="multilevel"/>
    <w:tmpl w:val="8864F69E"/>
    <w:lvl w:ilvl="0">
      <w:start w:val="7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0791B82"/>
    <w:multiLevelType w:val="hybridMultilevel"/>
    <w:tmpl w:val="F606E8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F5B6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14" w15:restartNumberingAfterBreak="0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886011B"/>
    <w:multiLevelType w:val="multilevel"/>
    <w:tmpl w:val="1E1EF0A6"/>
    <w:lvl w:ilvl="0">
      <w:start w:val="1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4893724F"/>
    <w:multiLevelType w:val="hybridMultilevel"/>
    <w:tmpl w:val="102494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12336"/>
    <w:multiLevelType w:val="hybridMultilevel"/>
    <w:tmpl w:val="B9F216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20" w15:restartNumberingAfterBreak="0">
    <w:nsid w:val="50243021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1" w15:restartNumberingAfterBreak="0">
    <w:nsid w:val="52BA5D7C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2" w15:restartNumberingAfterBreak="0">
    <w:nsid w:val="59E31605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3" w15:restartNumberingAfterBreak="0">
    <w:nsid w:val="5CAB5B6E"/>
    <w:multiLevelType w:val="hybridMultilevel"/>
    <w:tmpl w:val="A1C23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D626C7"/>
    <w:multiLevelType w:val="hybridMultilevel"/>
    <w:tmpl w:val="AF42E562"/>
    <w:lvl w:ilvl="0" w:tplc="04150011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5" w15:restartNumberingAfterBreak="0">
    <w:nsid w:val="61D20070"/>
    <w:multiLevelType w:val="multilevel"/>
    <w:tmpl w:val="D5686F8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6457331D"/>
    <w:multiLevelType w:val="hybridMultilevel"/>
    <w:tmpl w:val="17CEAE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634E6"/>
    <w:multiLevelType w:val="hybridMultilevel"/>
    <w:tmpl w:val="406607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E15D2"/>
    <w:multiLevelType w:val="hybridMultilevel"/>
    <w:tmpl w:val="7E309AC2"/>
    <w:lvl w:ilvl="0" w:tplc="04150011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29" w15:restartNumberingAfterBreak="0">
    <w:nsid w:val="6DAA68FD"/>
    <w:multiLevelType w:val="hybridMultilevel"/>
    <w:tmpl w:val="5D864B64"/>
    <w:lvl w:ilvl="0" w:tplc="E3A6E672">
      <w:start w:val="1"/>
      <w:numFmt w:val="decimal"/>
      <w:lvlText w:val="%1)"/>
      <w:lvlJc w:val="left"/>
      <w:pPr>
        <w:ind w:left="6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3" w:hanging="360"/>
      </w:pPr>
    </w:lvl>
    <w:lvl w:ilvl="2" w:tplc="0415001B" w:tentative="1">
      <w:start w:val="1"/>
      <w:numFmt w:val="lowerRoman"/>
      <w:lvlText w:val="%3."/>
      <w:lvlJc w:val="right"/>
      <w:pPr>
        <w:ind w:left="2043" w:hanging="180"/>
      </w:pPr>
    </w:lvl>
    <w:lvl w:ilvl="3" w:tplc="0415000F" w:tentative="1">
      <w:start w:val="1"/>
      <w:numFmt w:val="decimal"/>
      <w:lvlText w:val="%4."/>
      <w:lvlJc w:val="left"/>
      <w:pPr>
        <w:ind w:left="2763" w:hanging="360"/>
      </w:pPr>
    </w:lvl>
    <w:lvl w:ilvl="4" w:tplc="04150019" w:tentative="1">
      <w:start w:val="1"/>
      <w:numFmt w:val="lowerLetter"/>
      <w:lvlText w:val="%5."/>
      <w:lvlJc w:val="left"/>
      <w:pPr>
        <w:ind w:left="3483" w:hanging="360"/>
      </w:pPr>
    </w:lvl>
    <w:lvl w:ilvl="5" w:tplc="0415001B" w:tentative="1">
      <w:start w:val="1"/>
      <w:numFmt w:val="lowerRoman"/>
      <w:lvlText w:val="%6."/>
      <w:lvlJc w:val="right"/>
      <w:pPr>
        <w:ind w:left="4203" w:hanging="180"/>
      </w:pPr>
    </w:lvl>
    <w:lvl w:ilvl="6" w:tplc="0415000F" w:tentative="1">
      <w:start w:val="1"/>
      <w:numFmt w:val="decimal"/>
      <w:lvlText w:val="%7."/>
      <w:lvlJc w:val="left"/>
      <w:pPr>
        <w:ind w:left="4923" w:hanging="360"/>
      </w:pPr>
    </w:lvl>
    <w:lvl w:ilvl="7" w:tplc="04150019" w:tentative="1">
      <w:start w:val="1"/>
      <w:numFmt w:val="lowerLetter"/>
      <w:lvlText w:val="%8."/>
      <w:lvlJc w:val="left"/>
      <w:pPr>
        <w:ind w:left="5643" w:hanging="360"/>
      </w:pPr>
    </w:lvl>
    <w:lvl w:ilvl="8" w:tplc="0415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30" w15:restartNumberingAfterBreak="0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0"/>
  </w:num>
  <w:num w:numId="2">
    <w:abstractNumId w:val="5"/>
  </w:num>
  <w:num w:numId="3">
    <w:abstractNumId w:val="31"/>
  </w:num>
  <w:num w:numId="4">
    <w:abstractNumId w:val="14"/>
  </w:num>
  <w:num w:numId="5">
    <w:abstractNumId w:val="19"/>
  </w:num>
  <w:num w:numId="6">
    <w:abstractNumId w:val="18"/>
  </w:num>
  <w:num w:numId="7">
    <w:abstractNumId w:val="8"/>
  </w:num>
  <w:num w:numId="8">
    <w:abstractNumId w:val="11"/>
  </w:num>
  <w:num w:numId="9">
    <w:abstractNumId w:val="15"/>
  </w:num>
  <w:num w:numId="10">
    <w:abstractNumId w:val="25"/>
  </w:num>
  <w:num w:numId="11">
    <w:abstractNumId w:val="29"/>
  </w:num>
  <w:num w:numId="12">
    <w:abstractNumId w:val="7"/>
  </w:num>
  <w:num w:numId="13">
    <w:abstractNumId w:val="17"/>
  </w:num>
  <w:num w:numId="14">
    <w:abstractNumId w:val="10"/>
  </w:num>
  <w:num w:numId="15">
    <w:abstractNumId w:val="26"/>
  </w:num>
  <w:num w:numId="16">
    <w:abstractNumId w:val="13"/>
  </w:num>
  <w:num w:numId="17">
    <w:abstractNumId w:val="3"/>
  </w:num>
  <w:num w:numId="18">
    <w:abstractNumId w:val="23"/>
  </w:num>
  <w:num w:numId="19">
    <w:abstractNumId w:val="20"/>
  </w:num>
  <w:num w:numId="20">
    <w:abstractNumId w:val="21"/>
  </w:num>
  <w:num w:numId="21">
    <w:abstractNumId w:val="22"/>
  </w:num>
  <w:num w:numId="22">
    <w:abstractNumId w:val="12"/>
  </w:num>
  <w:num w:numId="23">
    <w:abstractNumId w:val="0"/>
  </w:num>
  <w:num w:numId="24">
    <w:abstractNumId w:val="28"/>
  </w:num>
  <w:num w:numId="25">
    <w:abstractNumId w:val="24"/>
  </w:num>
  <w:num w:numId="26">
    <w:abstractNumId w:val="1"/>
  </w:num>
  <w:num w:numId="27">
    <w:abstractNumId w:val="2"/>
  </w:num>
  <w:num w:numId="28">
    <w:abstractNumId w:val="4"/>
  </w:num>
  <w:num w:numId="29">
    <w:abstractNumId w:val="16"/>
  </w:num>
  <w:num w:numId="30">
    <w:abstractNumId w:val="9"/>
  </w:num>
  <w:num w:numId="31">
    <w:abstractNumId w:val="6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02302E"/>
    <w:rsid w:val="0006249B"/>
    <w:rsid w:val="000F3AB0"/>
    <w:rsid w:val="002C1EB7"/>
    <w:rsid w:val="003E2085"/>
    <w:rsid w:val="006E102C"/>
    <w:rsid w:val="00747B64"/>
    <w:rsid w:val="007B431F"/>
    <w:rsid w:val="00815173"/>
    <w:rsid w:val="00867781"/>
    <w:rsid w:val="009171F2"/>
    <w:rsid w:val="00944561"/>
    <w:rsid w:val="00A25B13"/>
    <w:rsid w:val="00B445DB"/>
    <w:rsid w:val="00C23D64"/>
    <w:rsid w:val="00C94819"/>
    <w:rsid w:val="00D56411"/>
    <w:rsid w:val="00F2758A"/>
    <w:rsid w:val="00F3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2E4D55-3B34-4C63-B703-D7658F4CD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translation">
    <w:name w:val="tlid-translation translation"/>
    <w:rsid w:val="007B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48774-E9EB-4D28-915D-86E184FFD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1789</Words>
  <Characters>10734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7</cp:revision>
  <cp:lastPrinted>2021-04-26T11:16:00Z</cp:lastPrinted>
  <dcterms:created xsi:type="dcterms:W3CDTF">2021-06-20T19:07:00Z</dcterms:created>
  <dcterms:modified xsi:type="dcterms:W3CDTF">2021-07-15T09:05:00Z</dcterms:modified>
  <dc:language>pl-PL</dc:language>
</cp:coreProperties>
</file>