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381560" w:rsidRPr="00381560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7645C8" w:rsidRPr="007645C8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6B759A">
        <w:rPr>
          <w:rFonts w:ascii="Times New Roman" w:hAnsi="Times New Roman" w:cs="Times New Roman"/>
          <w:b/>
          <w:bCs/>
          <w:sz w:val="24"/>
        </w:rPr>
        <w:t>7</w:t>
      </w:r>
    </w:p>
    <w:p w:rsidR="006E102C" w:rsidRDefault="006B759A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59A">
        <w:rPr>
          <w:rFonts w:ascii="Times New Roman" w:hAnsi="Times New Roman" w:cs="Times New Roman"/>
          <w:b/>
          <w:bCs/>
          <w:sz w:val="24"/>
          <w:szCs w:val="24"/>
        </w:rPr>
        <w:t>Defibrylator</w:t>
      </w:r>
    </w:p>
    <w:p w:rsidR="000F3AB0" w:rsidRDefault="000F3AB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6B759A" w:rsidRPr="006B759A">
        <w:rPr>
          <w:rFonts w:eastAsia="Calibri"/>
          <w:b/>
        </w:rPr>
        <w:t xml:space="preserve">Defibrylator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B75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9490"/>
      </w:tblGrid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6B759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9A" w:rsidRPr="006B759A" w:rsidRDefault="006B759A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6B759A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6B759A" w:rsidRPr="006B759A" w:rsidTr="008B6080">
        <w:trPr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6B759A">
              <w:rPr>
                <w:b/>
                <w:sz w:val="22"/>
                <w:szCs w:val="22"/>
              </w:rPr>
              <w:t xml:space="preserve"> Defibrylator – 1 szt.</w:t>
            </w:r>
          </w:p>
          <w:p w:rsidR="006B759A" w:rsidRPr="006B759A" w:rsidRDefault="006B759A" w:rsidP="006B759A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6B759A">
              <w:rPr>
                <w:b/>
                <w:sz w:val="22"/>
                <w:szCs w:val="22"/>
              </w:rPr>
              <w:t>(poniższe informacje wpisuje Wykonawca)</w:t>
            </w:r>
          </w:p>
          <w:p w:rsidR="006B759A" w:rsidRPr="006B759A" w:rsidRDefault="006B759A" w:rsidP="006B759A">
            <w:pPr>
              <w:keepNext/>
              <w:keepLines/>
              <w:widowControl w:val="0"/>
              <w:rPr>
                <w:b/>
                <w:bCs/>
                <w:sz w:val="22"/>
                <w:szCs w:val="22"/>
                <w:lang w:eastAsia="ar-SA"/>
              </w:rPr>
            </w:pPr>
            <w:r w:rsidRPr="006B759A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6B759A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1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Informacje podstawowe: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lastRenderedPageBreak/>
              <w:t>Tryb ręczny: zapewniający dostęp do wszystkich funkcji dla użytkowników ALS. Umożliwiający dostęp do ręcznego trybu wyboru poziomu energii aż do 360J, kardiowersji i elektrostymulacji. Wyświetlany kształt krzywej EKG.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AED: zapewniający dostęp do wszystkich funkcji dla użytkowników BLS. Domyślne poziomy energii aż do 360J. Opcje wybierane przez użytkownika w celu wyświetlenia kształtów fali EKG oraz/lub wizualnych podpowiedzi AED.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konfiguracji: umożliwiający operatorowi konfigurację ustawień urządzenia.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serwisowy: umożliwiający przeszkolonemu personelowi wykonanie testów diagnostycznych oraz kalibracji, wyświetlanie wersji oprogramowania modułu urządzenia i sprzętu, wyświetlanie i wydruk dziennika kodów diagnostycznych.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demonstracyjny: dla celów demonstracyjnych - symulowane krzywe fali. Krzywa fali składająca się z krótkich segmentów realnych danych, które są powtarzane w formie ciągłej krzywej fali.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archiwum: dostęp do danych poprzednich pacjentów celem przeglądu, transmisji, drukowania, edycji lub usuwania.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3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auto testu: codzienny auto test.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Zasilanie:</w:t>
            </w:r>
          </w:p>
          <w:p w:rsidR="006B759A" w:rsidRPr="006B759A" w:rsidRDefault="006B759A" w:rsidP="006B759A">
            <w:pPr>
              <w:pStyle w:val="Akapitzlist"/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B759A">
              <w:rPr>
                <w:rFonts w:eastAsia="Calibri"/>
                <w:sz w:val="22"/>
                <w:szCs w:val="22"/>
              </w:rPr>
              <w:t>Zasilanie standardowe, zapasowy wewnętrzny akumulator do pracy bez zewnętrznego źródła zasilania</w:t>
            </w:r>
          </w:p>
          <w:p w:rsidR="006B759A" w:rsidRPr="006B759A" w:rsidRDefault="006B759A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Zasilanie AC: 100–120 VAC 50/60Hz, 220–240 VAC 50/60 Hz, całkowity pobór mocy poniżej 120 woltoamperów (VA).</w:t>
            </w:r>
          </w:p>
          <w:p w:rsidR="006B759A" w:rsidRPr="006B759A" w:rsidRDefault="006B759A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Wewnętrzny akumulator zapasowy</w:t>
            </w:r>
          </w:p>
          <w:p w:rsidR="006B759A" w:rsidRPr="006B759A" w:rsidRDefault="006B759A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Wskaźnik i komunikat o niskim stanie naładowania akumulatora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Wyświetlacz:</w:t>
            </w:r>
          </w:p>
          <w:p w:rsidR="006B759A" w:rsidRPr="006B759A" w:rsidRDefault="006B759A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Rozmiar (aktywny obszar wyświetlania): min. 115,18 mm (4,53 cala) szerokość x 86,38 mm (3,4 cala) wysokość Rozdzielczość: min. 320 x 240 aktywny, kolorowy wyświetlacz LCD z matrycą punktową. Wyświetla minimum 3,7 sekundy EKG i znaki alfanumeryczne dla wartości, instrukcje urządzenia lub podpowiedzi. Wyświetlana jedna dodatkowa krzywa fali. Szybkość przesuwu wyświetlania krzywych: 25 mm/ sek. w przypadku EKG i SpO2 (lub lepsza).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Komunikacja: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Przesyłanie rejestrowanych danych.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Minitorowanie: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EKG,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EKG monitorowane za pomocą 3- lub 5- żyłowych kabli (od 3 do 7 odprowadzeń EKG),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6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monitorowanie odprowadzeń przy użyciu standardowych lub terapeutycznych elektrod 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Wybór odprowadzeń: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7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Odprowadzenia I, II i III, (3-żyłowy przewód EKG),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7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Jednoczesna rejestracja odprowadzeń I, II, III, AVR, AVL i AVF, V (c), (5-żyłowy przewód EKG)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Rozmiar zapisu EKG: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8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4, 3, 2.5, 2, 1.5, 1, 0.5, 0.25 cm/ mV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Wyświetlanie częstości tętna: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8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cyfrowy wyświetlacz wartości w zakresie min. od 20–300 bpm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Wskazanie poza zakresem: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9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Na wyświetlaczu symbol “---”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9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Symbol serca migający przy każdym wykryciu QRS.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System ciągłego nadzoru pacjenta (CPSS):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0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W trybie AED, kiedy Shock Advisory System™ nie jest aktywny, CPSS monitorujący pacjenta za pomocą elektrod lub II odprowadzenia EKG pod kątem rytmów serca do defibrylacji.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Pomoc głosowa: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0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do wybranych ostrzeżeń i alarmów (konfigurowalne wł./wył.)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Analogowe wyjście EKG: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0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1V/mV x 1,0 zysk &lt; 35 ms opóźnienie. Współczynnik tłumienia sygnału współbieżnego: 90 db przy 50/60 Hz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SpO2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0"/>
              </w:numPr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lastRenderedPageBreak/>
              <w:t>Masimo SET – konfiguracja zapewniająca kompatybilność z wybranymi czujnikami.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35"/>
              </w:numPr>
              <w:suppressAutoHyphens w:val="0"/>
              <w:autoSpaceDN w:val="0"/>
              <w:spacing w:after="0" w:line="257" w:lineRule="auto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Przedział pomiaru saturacji: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1 to 100%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Dokładność wartości saturacji: (70–100%). Dorośli/dzieci: +/- 2 punkty (przy braku ruchu pacjenta) +/- 3 punkty (przy ruchu pacjenta).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Noworodki: +/- 3 punkty (przy braku ruchu pacjenta) +/- 3 punkty (przy ruchu pacjenta).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Wykres słupkowy natężenia sygnału dynamicznego.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Sygnał dźwiękowy tętna w momencie rozpoczęcia krzywej.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Częstość aktualizacji SpO2: do wyboru przez użytkownika co najmniej 4, 8, 12 lub 16 sekund.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Pomiar SpO2: wyświetlanie i zapisywanie funkcjonalnych wartości SpO2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Przedział częstości tętna w zakresie min: 25 do 240 uderzeń na minutę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left="951" w:hanging="28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Dokładność pomiaru częstości tętna: (dorośli/dzieci/ noworodki) +/- 3 punkty (przy braku ruchu pacjenta) +/- 5 punktów (przy ruchu pacjenta)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1"/>
              </w:numPr>
              <w:tabs>
                <w:tab w:val="left" w:pos="951"/>
              </w:tabs>
              <w:suppressAutoHyphens w:val="0"/>
              <w:autoSpaceDN w:val="0"/>
              <w:spacing w:after="0" w:line="257" w:lineRule="auto"/>
              <w:ind w:hanging="52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Krzywa SpO2 z kontrolą automatycznego wzmocnienia.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Alarmy: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2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556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Szybkie ustawienie: alarmy dla wszystkich parametrów,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2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40" w:lineRule="auto"/>
              <w:ind w:right="21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Alarm VF/VT: system ciągłego nadzoru pacjenta (CPSS) w trybie ręcznym.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Drukarka: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3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7" w:lineRule="auto"/>
              <w:ind w:right="556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wydruk ciągłego zapisu wyświetlanych informacji o pacjencie,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3"/>
              </w:numPr>
              <w:tabs>
                <w:tab w:val="left" w:pos="33"/>
                <w:tab w:val="left" w:pos="156"/>
                <w:tab w:val="left" w:pos="7897"/>
              </w:tabs>
              <w:suppressAutoHyphens w:val="0"/>
              <w:autoSpaceDN w:val="0"/>
              <w:spacing w:after="0" w:line="257" w:lineRule="auto"/>
              <w:ind w:right="16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prędkość drukowania: ciągłe EKG 25 mm/sek. +/- 5% (mierzone zgodnie z AAMI EC-11, 4.2.5.2) – lub lepsze parametry,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3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7" w:lineRule="auto"/>
              <w:ind w:right="556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opóźnienie: maks. 8 sekund,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3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7" w:lineRule="auto"/>
              <w:ind w:right="163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drukowanie automatyczne: zapisy krzywych mogą drukowane automa-tycznie (do konfiguracji przez użytkownika).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3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7" w:lineRule="auto"/>
              <w:ind w:right="556"/>
              <w:contextualSpacing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prędkość drukowania raportów CODE SUMMARY: 25 mm/sek. lub lepszy parametr.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Zakres częstotliwości: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4"/>
              </w:numPr>
              <w:tabs>
                <w:tab w:val="left" w:pos="33"/>
                <w:tab w:val="left" w:pos="156"/>
                <w:tab w:val="left" w:pos="360"/>
              </w:tabs>
              <w:suppressAutoHyphens w:val="0"/>
              <w:autoSpaceDN w:val="0"/>
              <w:spacing w:after="0" w:line="257" w:lineRule="auto"/>
              <w:ind w:right="2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Tryb diagnostyczny: 0,05 do 150 Hz lub 0,05 do 40 Hz (do konfiguracji przez użytkownika).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4"/>
              </w:numPr>
              <w:tabs>
                <w:tab w:val="left" w:pos="33"/>
                <w:tab w:val="left" w:pos="156"/>
                <w:tab w:val="left" w:pos="360"/>
              </w:tabs>
              <w:suppressAutoHyphens w:val="0"/>
              <w:autoSpaceDN w:val="0"/>
              <w:spacing w:after="0" w:line="257" w:lineRule="auto"/>
              <w:ind w:right="2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Monitor: 0,67 do 40 Hz lub 1 do 30 Hz (do konfiguracji przez użytkownika).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4"/>
              </w:numPr>
              <w:tabs>
                <w:tab w:val="left" w:pos="33"/>
                <w:tab w:val="left" w:pos="156"/>
                <w:tab w:val="left" w:pos="360"/>
              </w:tabs>
              <w:suppressAutoHyphens w:val="0"/>
              <w:autoSpaceDN w:val="0"/>
              <w:spacing w:after="0" w:line="257" w:lineRule="auto"/>
              <w:ind w:right="2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Elektrody: 2.5 to 30 Hz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4"/>
              </w:numPr>
              <w:tabs>
                <w:tab w:val="left" w:pos="33"/>
                <w:tab w:val="left" w:pos="156"/>
                <w:tab w:val="left" w:pos="360"/>
              </w:tabs>
              <w:suppressAutoHyphens w:val="0"/>
              <w:autoSpaceDN w:val="0"/>
              <w:spacing w:after="0" w:line="257" w:lineRule="auto"/>
              <w:ind w:right="23"/>
              <w:contextualSpacing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Analogowe wyjście EKG: 0,67 do 32 Hz (z wyjątkiem 2,5 do 30 Hz w przypadku elektrod EKG)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Defibrylator: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 xml:space="preserve">Krzywa: dwufazowa, obcięta, wykładnicza. 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Dokładność energetyczna: ±1 dżul lub 10% ustawionej wartości, w zależności od tego, która wartość będzie większa, do 50 omów, ±2 dżule lub 15% ustawionej wartości, w zależności od tego, która wartość będzie większa, w przedziale 25–100 omów.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5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Kompensacja napięcia: po podłączeniu jednorazowych elektrod tera-peutycznych. Moc wyjściowa w zakresie ±5% lub ±1 dżula, w zależności od tego, która wartość będzie większa, przy oporze o wartości 50 omów, ograniczona do dostępnej energii, co skutkuje podaniem 360 dżuli przy 50 omach.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RĘCZNY: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  <w:tab w:val="left" w:pos="8039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 xml:space="preserve"> Wybór energii: 2, 3, 4, 5, 6, 7, 8, 9, 10, 15, 20, 30, 50, 70, 100, 125, 150, 175, 200, 225, 250, 275, 300, 325 i 360 dżuli oraz sekwencja do konfiguracji przez użytkownika 100–360, 100–360, 100–360 dżuli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Czas ładowania: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6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czas ładowania do 200J &lt;5 sekund przy w pełni naładowanym akumulatorze – czas ładowania do 360J &lt;7 sekund przy w pełni naładowanym akumulatorze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6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czas ładowania do 360J &lt;10 sekund standardowo (nie dotyczy stanu niskiego naładowania akumulatora).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Synchronizowana kardiowersja: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6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lastRenderedPageBreak/>
              <w:t>wyzwolenie energii w czasie 60 ms od piku QRS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6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zewnętrzny impuls synchronizujący; 0–5V (poziom TTL) puls, aktywny wy-soki, czas trwania &gt; 5 ms, odstęp pomiędzy kolejnymi impulsami nie mniejszy niż 200 ms i nie większy niż 1 sekunda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AED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7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Shock Advisory System (SAS) - system analizy EKG, informujący operatora o wykryciu przez algorytm rytmu EKG wymagającego lub niewymagającego defibrylacji. System SAS pozyskujący obraz EKG wyłącznie za pośrednictwem elektrod terapeutycznych.</w:t>
            </w:r>
          </w:p>
          <w:p w:rsidR="006B759A" w:rsidRPr="006B759A" w:rsidRDefault="006B759A" w:rsidP="006B759A">
            <w:pPr>
              <w:pStyle w:val="Textbody"/>
              <w:numPr>
                <w:ilvl w:val="0"/>
                <w:numId w:val="47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line="256" w:lineRule="auto"/>
              <w:ind w:right="21"/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Czas przygotowania do wstrząsu: przy w pełni naładowanym akumulatorze w normalnej temperaturze pokojowej, urządzenie osiągające gotowość do podania impulsu w ciągu maks. 16 sekund od włączenia urządzenia (dla stanu “Shock Advised”).</w:t>
            </w:r>
          </w:p>
        </w:tc>
      </w:tr>
      <w:tr w:rsidR="006B759A" w:rsidRPr="006B759A" w:rsidTr="008B6080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Elektrostymulacja: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1)Tryb elektrostymulacji: ustawienia domyślne natężenia prądu oraz częstości elektrostymulacji na żądanie i w trybie asynchronicznym (do konfiguracji przez użyt-kownika).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2) Częstość elektrostymulacji min. w zakresie: 40 to 170 ppm. Dokładność częstości: +/- 1,5% w całym zakresie.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3) Wyjściowe krzywe: jednofazowa, amplituda stabilna +/- 5% względem przed-niego zbocza impulsów dla prądów większych niż lub równych 40 mA, czas trwania 20 +/- 1 ms, czas wzrostu/spadku &lt;= 1 ms [poziomy 10–90%]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4)</w:t>
            </w:r>
            <w:r w:rsidRPr="006B759A">
              <w:rPr>
                <w:rFonts w:ascii="Times New Roman" w:hAnsi="Times New Roman"/>
              </w:rPr>
              <w:tab/>
              <w:t>Natężenie wyjściowe: 0 to 200 mA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5)</w:t>
            </w:r>
            <w:r w:rsidRPr="006B759A">
              <w:rPr>
                <w:rFonts w:ascii="Times New Roman" w:hAnsi="Times New Roman"/>
              </w:rPr>
              <w:tab/>
              <w:t>Pauza: częstotliwość impulsu elektrostymulacji zmniejszana czterokrotnie w momencie aktywacji.</w:t>
            </w:r>
          </w:p>
          <w:p w:rsidR="006B759A" w:rsidRPr="006B759A" w:rsidRDefault="006B759A" w:rsidP="008B6080">
            <w:pPr>
              <w:pStyle w:val="Textbody"/>
              <w:tabs>
                <w:tab w:val="left" w:pos="33"/>
                <w:tab w:val="left" w:pos="156"/>
                <w:tab w:val="left" w:pos="384"/>
              </w:tabs>
              <w:jc w:val="both"/>
              <w:rPr>
                <w:rFonts w:ascii="Times New Roman" w:hAnsi="Times New Roman"/>
              </w:rPr>
            </w:pPr>
            <w:r w:rsidRPr="006B759A">
              <w:rPr>
                <w:rFonts w:ascii="Times New Roman" w:hAnsi="Times New Roman"/>
              </w:rPr>
              <w:t>6)</w:t>
            </w:r>
            <w:r w:rsidRPr="006B759A">
              <w:rPr>
                <w:rFonts w:ascii="Times New Roman" w:hAnsi="Times New Roman"/>
              </w:rPr>
              <w:tab/>
              <w:t>Okres refrakcyjny: 200 do 300 ms +/- 3% (funkcja częstości)</w:t>
            </w:r>
          </w:p>
        </w:tc>
      </w:tr>
      <w:tr w:rsidR="006B759A" w:rsidRPr="006B759A" w:rsidTr="008B6080">
        <w:trPr>
          <w:jc w:val="center"/>
        </w:trPr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9A" w:rsidRPr="006B759A" w:rsidRDefault="006B759A" w:rsidP="008B6080">
            <w:pPr>
              <w:jc w:val="both"/>
              <w:rPr>
                <w:sz w:val="22"/>
                <w:szCs w:val="22"/>
              </w:rPr>
            </w:pPr>
            <w:r w:rsidRPr="006B759A">
              <w:rPr>
                <w:sz w:val="22"/>
                <w:szCs w:val="22"/>
              </w:rPr>
              <w:t>Gwarancj</w:t>
            </w:r>
            <w:r w:rsidRPr="006B759A">
              <w:rPr>
                <w:color w:val="000000"/>
                <w:sz w:val="22"/>
                <w:szCs w:val="22"/>
              </w:rPr>
              <w:t>a:</w:t>
            </w:r>
            <w:r w:rsidRPr="006B759A">
              <w:rPr>
                <w:color w:val="FF0000"/>
                <w:sz w:val="22"/>
                <w:szCs w:val="22"/>
              </w:rPr>
              <w:t xml:space="preserve"> </w:t>
            </w:r>
            <w:r w:rsidRPr="006B759A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6B759A">
        <w:rPr>
          <w:b/>
        </w:rPr>
        <w:t>defibrylator</w:t>
      </w:r>
      <w:r w:rsidR="007B431F">
        <w:rPr>
          <w:b/>
        </w:rPr>
        <w:t xml:space="preserve"> </w:t>
      </w:r>
      <w:r>
        <w:t>do siedziby Zamawiającego wskazanej w umowie. Dostarczon</w:t>
      </w:r>
      <w:r w:rsidR="006B759A">
        <w:t>y</w:t>
      </w:r>
      <w:r>
        <w:t xml:space="preserve"> </w:t>
      </w:r>
      <w:r w:rsidR="006B759A">
        <w:rPr>
          <w:b/>
        </w:rPr>
        <w:t>defibrylator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6B759A">
        <w:t>y</w:t>
      </w:r>
      <w:r>
        <w:t xml:space="preserve"> i zgodn</w:t>
      </w:r>
      <w:r w:rsidR="006B759A">
        <w:t>y</w:t>
      </w:r>
      <w:r>
        <w:t xml:space="preserve"> z </w:t>
      </w:r>
      <w:r w:rsidR="00B445DB">
        <w:t>j</w:t>
      </w:r>
      <w:r w:rsidR="006B759A">
        <w:t xml:space="preserve">ego </w:t>
      </w:r>
      <w:r>
        <w:t>opisem w załączniku nr 1. Niedopuszczalne jest, aby dla zapewnienia prawidłowego użytkowania</w:t>
      </w:r>
      <w:r w:rsidR="007B431F">
        <w:t xml:space="preserve"> </w:t>
      </w:r>
      <w:r w:rsidR="0033365F" w:rsidRPr="0033365F">
        <w:rPr>
          <w:b/>
        </w:rPr>
        <w:t>de</w:t>
      </w:r>
      <w:r w:rsidR="006B759A">
        <w:rPr>
          <w:b/>
        </w:rPr>
        <w:t>fibrylatora</w:t>
      </w:r>
      <w:r w:rsidR="00B445DB">
        <w:rPr>
          <w:b/>
        </w:rPr>
        <w:t>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E50107" w:rsidRDefault="00E5010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lastRenderedPageBreak/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E50107">
        <w:rPr>
          <w:rFonts w:eastAsia="Arial"/>
          <w:b/>
          <w:iCs/>
          <w:lang w:eastAsia="ar-SA"/>
        </w:rPr>
        <w:t>60</w:t>
      </w:r>
      <w:r w:rsidRPr="00E50107">
        <w:rPr>
          <w:rFonts w:eastAsia="Arial"/>
          <w:b/>
          <w:iCs/>
          <w:lang w:eastAsia="ar-SA"/>
        </w:rPr>
        <w:t xml:space="preserve"> </w:t>
      </w:r>
      <w:r>
        <w:rPr>
          <w:rFonts w:eastAsia="Arial"/>
          <w:b/>
          <w:iCs/>
          <w:lang w:eastAsia="ar-SA"/>
        </w:rPr>
        <w:t>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33365F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645C8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853"/>
    <w:multiLevelType w:val="hybridMultilevel"/>
    <w:tmpl w:val="9AA8AD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23133"/>
    <w:multiLevelType w:val="hybridMultilevel"/>
    <w:tmpl w:val="F6B8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523"/>
    <w:multiLevelType w:val="hybridMultilevel"/>
    <w:tmpl w:val="8A58E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EE"/>
    <w:multiLevelType w:val="hybridMultilevel"/>
    <w:tmpl w:val="FF6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CD91C">
      <w:numFmt w:val="bullet"/>
      <w:lvlText w:val="•"/>
      <w:lvlJc w:val="left"/>
      <w:pPr>
        <w:ind w:left="2025" w:hanging="945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6370"/>
    <w:multiLevelType w:val="hybridMultilevel"/>
    <w:tmpl w:val="3B64E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272B"/>
    <w:multiLevelType w:val="hybridMultilevel"/>
    <w:tmpl w:val="C6904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07C7"/>
    <w:multiLevelType w:val="hybridMultilevel"/>
    <w:tmpl w:val="22DA6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34E1E8B"/>
    <w:multiLevelType w:val="hybridMultilevel"/>
    <w:tmpl w:val="E3A48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1" w15:restartNumberingAfterBreak="0">
    <w:nsid w:val="2B8A08AE"/>
    <w:multiLevelType w:val="hybridMultilevel"/>
    <w:tmpl w:val="376A6E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33005051"/>
    <w:multiLevelType w:val="hybridMultilevel"/>
    <w:tmpl w:val="1826E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76CE6"/>
    <w:multiLevelType w:val="hybridMultilevel"/>
    <w:tmpl w:val="0BB20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0791B82"/>
    <w:multiLevelType w:val="hybridMultilevel"/>
    <w:tmpl w:val="F606E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9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D77206"/>
    <w:multiLevelType w:val="hybridMultilevel"/>
    <w:tmpl w:val="1C428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893724F"/>
    <w:multiLevelType w:val="hybridMultilevel"/>
    <w:tmpl w:val="1024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81111"/>
    <w:multiLevelType w:val="hybridMultilevel"/>
    <w:tmpl w:val="E2020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186B"/>
    <w:multiLevelType w:val="hybridMultilevel"/>
    <w:tmpl w:val="0234F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28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9" w15:restartNumberingAfterBreak="0">
    <w:nsid w:val="52856D38"/>
    <w:multiLevelType w:val="hybridMultilevel"/>
    <w:tmpl w:val="AD18E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1" w15:restartNumberingAfterBreak="0">
    <w:nsid w:val="58452577"/>
    <w:multiLevelType w:val="hybridMultilevel"/>
    <w:tmpl w:val="E8CA1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3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626C7"/>
    <w:multiLevelType w:val="hybridMultilevel"/>
    <w:tmpl w:val="AF42E56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5" w15:restartNumberingAfterBreak="0">
    <w:nsid w:val="5EDD1453"/>
    <w:multiLevelType w:val="hybridMultilevel"/>
    <w:tmpl w:val="8842F20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AC4822"/>
    <w:multiLevelType w:val="hybridMultilevel"/>
    <w:tmpl w:val="E5ACA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634E6"/>
    <w:multiLevelType w:val="hybridMultilevel"/>
    <w:tmpl w:val="40660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E15D2"/>
    <w:multiLevelType w:val="hybridMultilevel"/>
    <w:tmpl w:val="7E309AC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1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2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0BD57A8"/>
    <w:multiLevelType w:val="hybridMultilevel"/>
    <w:tmpl w:val="43E0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C4602"/>
    <w:multiLevelType w:val="hybridMultilevel"/>
    <w:tmpl w:val="21447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A751D2A"/>
    <w:multiLevelType w:val="hybridMultilevel"/>
    <w:tmpl w:val="19181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45"/>
  </w:num>
  <w:num w:numId="4">
    <w:abstractNumId w:val="19"/>
  </w:num>
  <w:num w:numId="5">
    <w:abstractNumId w:val="27"/>
  </w:num>
  <w:num w:numId="6">
    <w:abstractNumId w:val="26"/>
  </w:num>
  <w:num w:numId="7">
    <w:abstractNumId w:val="12"/>
  </w:num>
  <w:num w:numId="8">
    <w:abstractNumId w:val="16"/>
  </w:num>
  <w:num w:numId="9">
    <w:abstractNumId w:val="21"/>
  </w:num>
  <w:num w:numId="10">
    <w:abstractNumId w:val="37"/>
  </w:num>
  <w:num w:numId="11">
    <w:abstractNumId w:val="41"/>
  </w:num>
  <w:num w:numId="12">
    <w:abstractNumId w:val="10"/>
  </w:num>
  <w:num w:numId="13">
    <w:abstractNumId w:val="24"/>
  </w:num>
  <w:num w:numId="14">
    <w:abstractNumId w:val="15"/>
  </w:num>
  <w:num w:numId="15">
    <w:abstractNumId w:val="38"/>
  </w:num>
  <w:num w:numId="16">
    <w:abstractNumId w:val="18"/>
  </w:num>
  <w:num w:numId="17">
    <w:abstractNumId w:val="6"/>
  </w:num>
  <w:num w:numId="18">
    <w:abstractNumId w:val="33"/>
  </w:num>
  <w:num w:numId="19">
    <w:abstractNumId w:val="28"/>
  </w:num>
  <w:num w:numId="20">
    <w:abstractNumId w:val="30"/>
  </w:num>
  <w:num w:numId="21">
    <w:abstractNumId w:val="32"/>
  </w:num>
  <w:num w:numId="22">
    <w:abstractNumId w:val="17"/>
  </w:num>
  <w:num w:numId="23">
    <w:abstractNumId w:val="2"/>
  </w:num>
  <w:num w:numId="24">
    <w:abstractNumId w:val="40"/>
  </w:num>
  <w:num w:numId="25">
    <w:abstractNumId w:val="34"/>
  </w:num>
  <w:num w:numId="26">
    <w:abstractNumId w:val="4"/>
  </w:num>
  <w:num w:numId="27">
    <w:abstractNumId w:val="5"/>
  </w:num>
  <w:num w:numId="28">
    <w:abstractNumId w:val="7"/>
  </w:num>
  <w:num w:numId="29">
    <w:abstractNumId w:val="22"/>
  </w:num>
  <w:num w:numId="30">
    <w:abstractNumId w:val="14"/>
  </w:num>
  <w:num w:numId="31">
    <w:abstractNumId w:val="9"/>
  </w:num>
  <w:num w:numId="32">
    <w:abstractNumId w:val="39"/>
  </w:num>
  <w:num w:numId="33">
    <w:abstractNumId w:val="23"/>
  </w:num>
  <w:num w:numId="34">
    <w:abstractNumId w:val="1"/>
  </w:num>
  <w:num w:numId="35">
    <w:abstractNumId w:val="13"/>
  </w:num>
  <w:num w:numId="36">
    <w:abstractNumId w:val="20"/>
  </w:num>
  <w:num w:numId="37">
    <w:abstractNumId w:val="11"/>
  </w:num>
  <w:num w:numId="38">
    <w:abstractNumId w:val="0"/>
  </w:num>
  <w:num w:numId="39">
    <w:abstractNumId w:val="44"/>
  </w:num>
  <w:num w:numId="40">
    <w:abstractNumId w:val="35"/>
  </w:num>
  <w:num w:numId="41">
    <w:abstractNumId w:val="31"/>
  </w:num>
  <w:num w:numId="42">
    <w:abstractNumId w:val="25"/>
  </w:num>
  <w:num w:numId="43">
    <w:abstractNumId w:val="46"/>
  </w:num>
  <w:num w:numId="44">
    <w:abstractNumId w:val="29"/>
  </w:num>
  <w:num w:numId="45">
    <w:abstractNumId w:val="43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F3AB0"/>
    <w:rsid w:val="002C1EB7"/>
    <w:rsid w:val="0033365F"/>
    <w:rsid w:val="00381560"/>
    <w:rsid w:val="00686A45"/>
    <w:rsid w:val="006B759A"/>
    <w:rsid w:val="006E102C"/>
    <w:rsid w:val="007645C8"/>
    <w:rsid w:val="007B431F"/>
    <w:rsid w:val="00867781"/>
    <w:rsid w:val="009171F2"/>
    <w:rsid w:val="00944561"/>
    <w:rsid w:val="00A25B13"/>
    <w:rsid w:val="00B445DB"/>
    <w:rsid w:val="00C23D64"/>
    <w:rsid w:val="00C94819"/>
    <w:rsid w:val="00D56411"/>
    <w:rsid w:val="00E50107"/>
    <w:rsid w:val="00F2758A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BAD53-CFFB-4B3E-BF20-58470F3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592D-81D0-4838-9590-9973AADE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7</cp:revision>
  <cp:lastPrinted>2021-04-26T11:16:00Z</cp:lastPrinted>
  <dcterms:created xsi:type="dcterms:W3CDTF">2021-06-20T19:12:00Z</dcterms:created>
  <dcterms:modified xsi:type="dcterms:W3CDTF">2021-07-15T09:05:00Z</dcterms:modified>
  <dc:language>pl-PL</dc:language>
</cp:coreProperties>
</file>