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FD07" w14:textId="77777777" w:rsidR="00684CF8" w:rsidRPr="00D14EC9" w:rsidRDefault="00684CF8" w:rsidP="006E7DA0">
      <w:pPr>
        <w:spacing w:after="0" w:line="240" w:lineRule="auto"/>
        <w:rPr>
          <w:rFonts w:ascii="Calibri Light" w:hAnsi="Calibri Light" w:cs="Calibri Light"/>
        </w:rPr>
      </w:pPr>
    </w:p>
    <w:p w14:paraId="274F75F7" w14:textId="32C10447" w:rsidR="00A75BDC" w:rsidRPr="006747AA" w:rsidRDefault="00C30CBE" w:rsidP="00C30CBE">
      <w:pPr>
        <w:tabs>
          <w:tab w:val="center" w:pos="4536"/>
          <w:tab w:val="right" w:pos="9072"/>
        </w:tabs>
        <w:contextualSpacing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t>Znak postępowania:</w:t>
      </w:r>
      <w:r>
        <w:rPr>
          <w:b/>
          <w:bCs/>
          <w:color w:val="000000"/>
        </w:rPr>
        <w:t xml:space="preserve"> DOA.272.1.03.2026.KK</w:t>
      </w:r>
      <w:r>
        <w:tab/>
      </w:r>
      <w:r>
        <w:tab/>
        <w:t>Załącznik nr 1 do SWZ</w:t>
      </w:r>
    </w:p>
    <w:p w14:paraId="7E77CF98" w14:textId="77777777" w:rsidR="009A3B95" w:rsidRPr="00636048" w:rsidRDefault="009A3B95" w:rsidP="001556D9">
      <w:pPr>
        <w:spacing w:after="0" w:line="276" w:lineRule="auto"/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22FFD4C5" w14:textId="611F07B7" w:rsidR="006E7DA0" w:rsidRPr="00636048" w:rsidRDefault="009A3B95" w:rsidP="008317CC">
      <w:pPr>
        <w:spacing w:after="0" w:line="276" w:lineRule="auto"/>
        <w:jc w:val="center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  <w:r w:rsidRPr="00636048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OPIS PRZEDMIOTU ZAMÓWIENIA</w:t>
      </w:r>
    </w:p>
    <w:p w14:paraId="6482E2C4" w14:textId="77777777" w:rsidR="00330DFD" w:rsidRPr="00636048" w:rsidRDefault="00330DFD" w:rsidP="001556D9">
      <w:pPr>
        <w:spacing w:after="0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</w:p>
    <w:p w14:paraId="41089958" w14:textId="53FC74E6" w:rsidR="006A6D48" w:rsidRPr="00636048" w:rsidRDefault="006A6D48" w:rsidP="001556D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  <w:r w:rsidRPr="00636048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Przedmiot zamówienia</w:t>
      </w:r>
    </w:p>
    <w:p w14:paraId="61391688" w14:textId="0225D94F" w:rsidR="006A6D48" w:rsidRPr="00636048" w:rsidRDefault="006A6D48" w:rsidP="001556D9">
      <w:p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Przedmiotem zamówienia jest </w:t>
      </w:r>
      <w:r w:rsidRPr="008A640B">
        <w:rPr>
          <w:rFonts w:ascii="Calibri Light" w:hAnsi="Calibri Light" w:cs="Calibri Light"/>
          <w:b/>
          <w:bCs/>
          <w:color w:val="000000" w:themeColor="text1"/>
        </w:rPr>
        <w:t>wykonanie</w:t>
      </w:r>
      <w:r w:rsidR="008A640B" w:rsidRPr="008A640B">
        <w:rPr>
          <w:rFonts w:ascii="Calibri Light" w:hAnsi="Calibri Light" w:cs="Calibri Light"/>
          <w:b/>
          <w:bCs/>
          <w:color w:val="2C363A"/>
        </w:rPr>
        <w:t xml:space="preserve"> k</w:t>
      </w:r>
      <w:r w:rsidR="008A640B" w:rsidRPr="00DE4BAB">
        <w:rPr>
          <w:rFonts w:ascii="Calibri Light" w:hAnsi="Calibri Light" w:cs="Calibri Light"/>
          <w:b/>
          <w:bCs/>
          <w:color w:val="2C363A"/>
        </w:rPr>
        <w:t>ompleksowej dokumentacji projektowo-technicznej modernizacji budynku B</w:t>
      </w:r>
      <w:r w:rsidR="008A640B">
        <w:rPr>
          <w:rFonts w:ascii="Calibri Light" w:hAnsi="Calibri Light" w:cs="Calibri Light"/>
          <w:b/>
          <w:bCs/>
          <w:color w:val="2C363A"/>
        </w:rPr>
        <w:t xml:space="preserve">, </w:t>
      </w:r>
      <w:r w:rsidR="008A640B" w:rsidRPr="00DE4BAB">
        <w:rPr>
          <w:rFonts w:ascii="Calibri Light" w:hAnsi="Calibri Light" w:cs="Calibri Light"/>
          <w:b/>
          <w:bCs/>
          <w:color w:val="2C363A"/>
        </w:rPr>
        <w:t>Szpitala Psychiatrycznego SPZOZ w Węgorzewie</w:t>
      </w:r>
      <w:r w:rsidR="0020600C">
        <w:rPr>
          <w:rFonts w:ascii="Calibri Light" w:hAnsi="Calibri Light" w:cs="Calibri Light"/>
          <w:color w:val="000000" w:themeColor="text1"/>
        </w:rPr>
        <w:t>.</w:t>
      </w:r>
    </w:p>
    <w:p w14:paraId="69AA9884" w14:textId="6622550B" w:rsidR="005116B8" w:rsidRPr="00636048" w:rsidRDefault="006A6D48" w:rsidP="001556D9">
      <w:p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Dokumentacja powinna uwzględniać pełny zakres remontu, adaptacji, modernizacji oraz doposażenia, zgodnie z wytycznymi oraz obowiązującymi przepisami prawa.</w:t>
      </w:r>
    </w:p>
    <w:p w14:paraId="048559C9" w14:textId="3786AC21" w:rsidR="008255CA" w:rsidRPr="000B7014" w:rsidRDefault="000B7014" w:rsidP="001556D9">
      <w:pPr>
        <w:spacing w:after="0" w:line="276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0B7014">
        <w:rPr>
          <w:rFonts w:ascii="Calibri Light" w:hAnsi="Calibri Light" w:cs="Calibri Light"/>
          <w:b/>
          <w:bCs/>
          <w:u w:val="single"/>
        </w:rPr>
        <w:t>Zamawiający posiada inwentaryzację budowlaną, audyt energetyczny budynku oraz audyt oświetlenia, które zostaną udostępnione Wykonawcy po dokonaniu wyboru najkorzystniejszej oferty.</w:t>
      </w:r>
    </w:p>
    <w:p w14:paraId="644B223B" w14:textId="77777777" w:rsidR="000B7014" w:rsidRPr="00636048" w:rsidRDefault="000B7014" w:rsidP="001556D9">
      <w:pPr>
        <w:spacing w:after="0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</w:p>
    <w:p w14:paraId="09F86526" w14:textId="27F029CE" w:rsidR="00AC33BE" w:rsidRPr="00636048" w:rsidRDefault="00AC33BE" w:rsidP="001556D9">
      <w:pPr>
        <w:spacing w:after="0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  <w:r w:rsidRPr="00636048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KOD CPV:</w:t>
      </w:r>
    </w:p>
    <w:p w14:paraId="367BBB0C" w14:textId="68164E3B" w:rsidR="00AC33BE" w:rsidRPr="00636048" w:rsidRDefault="00AC33BE" w:rsidP="001556D9">
      <w:pPr>
        <w:spacing w:after="0" w:line="276" w:lineRule="auto"/>
        <w:jc w:val="both"/>
        <w:rPr>
          <w:rStyle w:val="Pogrubienie"/>
          <w:rFonts w:ascii="Calibri Light" w:hAnsi="Calibri Light" w:cs="Calibri Light"/>
          <w:color w:val="0A0A0A"/>
          <w:shd w:val="clear" w:color="auto" w:fill="FFFFFF"/>
        </w:rPr>
      </w:pPr>
      <w:r w:rsidRPr="00636048">
        <w:rPr>
          <w:rStyle w:val="Pogrubienie"/>
          <w:rFonts w:ascii="Calibri Light" w:hAnsi="Calibri Light" w:cs="Calibri Light"/>
          <w:color w:val="0A0A0A"/>
          <w:shd w:val="clear" w:color="auto" w:fill="FFFFFF"/>
        </w:rPr>
        <w:t>71320000-7 Usługi inżynieryjne w zakresie projektowania</w:t>
      </w:r>
    </w:p>
    <w:p w14:paraId="6AC97DDB" w14:textId="4BD32D4E" w:rsidR="00AC33BE" w:rsidRPr="00636048" w:rsidRDefault="00AC33BE" w:rsidP="001556D9">
      <w:pPr>
        <w:spacing w:after="0" w:line="276" w:lineRule="auto"/>
        <w:jc w:val="both"/>
        <w:rPr>
          <w:rStyle w:val="Pogrubienie"/>
          <w:rFonts w:ascii="Calibri Light" w:hAnsi="Calibri Light" w:cs="Calibri Light"/>
          <w:color w:val="0A0A0A"/>
          <w:shd w:val="clear" w:color="auto" w:fill="FFFFFF"/>
        </w:rPr>
      </w:pPr>
      <w:r w:rsidRPr="00636048">
        <w:rPr>
          <w:rStyle w:val="Pogrubienie"/>
          <w:rFonts w:ascii="Calibri Light" w:hAnsi="Calibri Light" w:cs="Calibri Light"/>
          <w:color w:val="0A0A0A"/>
          <w:shd w:val="clear" w:color="auto" w:fill="FFFFFF"/>
        </w:rPr>
        <w:t>71220000-6 Usługi projektowania architektonicznego</w:t>
      </w:r>
    </w:p>
    <w:p w14:paraId="61486911" w14:textId="439AF459" w:rsidR="00AC33BE" w:rsidRPr="00636048" w:rsidRDefault="00AC33BE" w:rsidP="001556D9">
      <w:pPr>
        <w:spacing w:after="0" w:line="276" w:lineRule="auto"/>
        <w:jc w:val="both"/>
        <w:rPr>
          <w:rStyle w:val="Pogrubienie"/>
          <w:rFonts w:ascii="Calibri Light" w:hAnsi="Calibri Light" w:cs="Calibri Light"/>
          <w:color w:val="0A0A0A"/>
          <w:shd w:val="clear" w:color="auto" w:fill="FFFFFF"/>
        </w:rPr>
      </w:pPr>
      <w:r w:rsidRPr="00636048">
        <w:rPr>
          <w:rStyle w:val="Pogrubienie"/>
          <w:rFonts w:ascii="Calibri Light" w:hAnsi="Calibri Light" w:cs="Calibri Light"/>
          <w:color w:val="0A0A0A"/>
          <w:shd w:val="clear" w:color="auto" w:fill="FFFFFF"/>
        </w:rPr>
        <w:t>71240000-2 Usługi architektoniczne, inżynieryjne i planowania</w:t>
      </w:r>
    </w:p>
    <w:p w14:paraId="2134D719" w14:textId="3B220CC4" w:rsidR="00AC33BE" w:rsidRPr="00636048" w:rsidRDefault="00AC33BE" w:rsidP="001556D9">
      <w:pPr>
        <w:spacing w:after="0" w:line="276" w:lineRule="auto"/>
        <w:jc w:val="both"/>
        <w:rPr>
          <w:rStyle w:val="Pogrubienie"/>
          <w:rFonts w:ascii="Calibri Light" w:hAnsi="Calibri Light" w:cs="Calibri Light"/>
          <w:color w:val="0A0A0A"/>
          <w:shd w:val="clear" w:color="auto" w:fill="FFFFFF"/>
        </w:rPr>
      </w:pPr>
      <w:r w:rsidRPr="00636048">
        <w:rPr>
          <w:rStyle w:val="Pogrubienie"/>
          <w:rFonts w:ascii="Calibri Light" w:hAnsi="Calibri Light" w:cs="Calibri Light"/>
          <w:color w:val="0A0A0A"/>
          <w:shd w:val="clear" w:color="auto" w:fill="FFFFFF"/>
        </w:rPr>
        <w:t>71244000-0 Kalkulacja kosztów, monitoring kosztów</w:t>
      </w:r>
    </w:p>
    <w:p w14:paraId="47930BE8" w14:textId="77777777" w:rsidR="00AC33BE" w:rsidRPr="00636048" w:rsidRDefault="00AC33BE" w:rsidP="001556D9">
      <w:pPr>
        <w:spacing w:after="0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</w:p>
    <w:p w14:paraId="4D769CA7" w14:textId="21759E9F" w:rsidR="006A6D48" w:rsidRPr="00636048" w:rsidRDefault="004113E3" w:rsidP="001556D9">
      <w:pPr>
        <w:pStyle w:val="Akapitzlist"/>
        <w:numPr>
          <w:ilvl w:val="0"/>
          <w:numId w:val="19"/>
        </w:numPr>
        <w:spacing w:after="0" w:line="240" w:lineRule="auto"/>
        <w:jc w:val="both"/>
        <w:outlineLvl w:val="1"/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pl-PL"/>
          <w14:ligatures w14:val="none"/>
        </w:rPr>
        <w:t>PODZIAŁ ZAKRESU – ZGODNY Z KWALIFIKOWALNOŚCIĄ KOSZTÓW</w:t>
      </w:r>
    </w:p>
    <w:p w14:paraId="367BD8BD" w14:textId="77777777" w:rsidR="00476154" w:rsidRPr="00636048" w:rsidRDefault="00476154" w:rsidP="001556D9">
      <w:pPr>
        <w:pStyle w:val="Akapitzlist"/>
        <w:spacing w:after="0" w:line="240" w:lineRule="auto"/>
        <w:ind w:left="360"/>
        <w:jc w:val="both"/>
        <w:outlineLvl w:val="1"/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pl-PL"/>
          <w14:ligatures w14:val="none"/>
        </w:rPr>
      </w:pPr>
    </w:p>
    <w:p w14:paraId="5A64853D" w14:textId="09D488A3" w:rsidR="006A6D48" w:rsidRPr="00636048" w:rsidRDefault="002E5237" w:rsidP="001556D9">
      <w:pPr>
        <w:pStyle w:val="Akapitzlist"/>
        <w:numPr>
          <w:ilvl w:val="1"/>
          <w:numId w:val="19"/>
        </w:numPr>
        <w:spacing w:after="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pl-PL"/>
          <w14:ligatures w14:val="none"/>
        </w:rPr>
        <w:t>Prace zewnętrzne (termomodernizacyjne – komponent energetyczny)</w:t>
      </w:r>
    </w:p>
    <w:p w14:paraId="5D585571" w14:textId="77777777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2.1.1. Modernizacja dachu</w:t>
      </w:r>
    </w:p>
    <w:p w14:paraId="22E8F9B2" w14:textId="77777777" w:rsidR="002E5237" w:rsidRPr="00636048" w:rsidRDefault="006A6D48" w:rsidP="001556D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demontaż istniejącego pokrycia,</w:t>
      </w:r>
    </w:p>
    <w:p w14:paraId="4F50E320" w14:textId="77777777" w:rsidR="002E5237" w:rsidRPr="00636048" w:rsidRDefault="006A6D48" w:rsidP="001556D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wymiana lub wzmocnienie elementów konstrukcyjnych,</w:t>
      </w:r>
    </w:p>
    <w:p w14:paraId="644470CB" w14:textId="77777777" w:rsidR="002E5237" w:rsidRDefault="006A6D48" w:rsidP="001556D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zaprojektowanie nowego pokrycia dachowego,</w:t>
      </w:r>
    </w:p>
    <w:p w14:paraId="3B048239" w14:textId="5F0E4358" w:rsidR="00D249C7" w:rsidRPr="00636048" w:rsidRDefault="00D249C7" w:rsidP="001556D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D249C7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zastosowanie rozwiązań spełniających wymagania w zakresie współczynnika przenikania ciepła (U), zgodnie z obowiązującymi przepisami prawa</w:t>
      </w:r>
      <w:r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</w:t>
      </w:r>
    </w:p>
    <w:p w14:paraId="267B91F6" w14:textId="77777777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2.1.2. Docieplenie i remont elewacji</w:t>
      </w:r>
    </w:p>
    <w:p w14:paraId="6D9B4C87" w14:textId="77777777" w:rsidR="006A6D48" w:rsidRPr="00636048" w:rsidRDefault="006A6D48" w:rsidP="001556D9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wykonanie izolacji termicznej,</w:t>
      </w:r>
    </w:p>
    <w:p w14:paraId="79D3BFCA" w14:textId="77777777" w:rsidR="006A6D48" w:rsidRPr="00636048" w:rsidRDefault="006A6D48" w:rsidP="001556D9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wymiana tynków i okładzin,</w:t>
      </w:r>
    </w:p>
    <w:p w14:paraId="4B71A630" w14:textId="77777777" w:rsidR="006A6D48" w:rsidRDefault="006A6D48" w:rsidP="001556D9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zastosowanie materiałów odpornych na warunki atmosferyczne,</w:t>
      </w:r>
    </w:p>
    <w:p w14:paraId="7A135AAD" w14:textId="633E440D" w:rsidR="00D249C7" w:rsidRPr="00636048" w:rsidRDefault="00D249C7" w:rsidP="001556D9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D249C7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zastosowanie rozwiązań spełniających wymagania w zakresie współczynnika przenikania ciepła (U), zgodnie z obowiązującymi przepisami prawa</w:t>
      </w:r>
    </w:p>
    <w:p w14:paraId="68A84C04" w14:textId="77777777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2.1.3. Stolarka zewnętrzna</w:t>
      </w:r>
    </w:p>
    <w:p w14:paraId="1B7919EF" w14:textId="0EE75E76" w:rsidR="006A6D48" w:rsidRDefault="006A6D48" w:rsidP="001556D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wymiana okien i drzwi zewnętrznych spełniających</w:t>
      </w:r>
      <w:r w:rsidR="00D249C7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r w:rsidR="00D249C7" w:rsidRPr="00D249C7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wymagania w zakresie współczynnika przenikania ciepła (U), zgodnie z obowiązującymi przepisami prawa</w:t>
      </w:r>
    </w:p>
    <w:p w14:paraId="0127F761" w14:textId="77777777" w:rsidR="0020600C" w:rsidRDefault="0020600C" w:rsidP="0020600C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532FAA3C" w14:textId="57DCA96F" w:rsidR="006A6D48" w:rsidRPr="00636048" w:rsidRDefault="002E5237" w:rsidP="001556D9">
      <w:pPr>
        <w:spacing w:after="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pl-PL"/>
          <w14:ligatures w14:val="none"/>
        </w:rPr>
        <w:t>2.2. Systemy energetyczne (elementy kwalifikowane)</w:t>
      </w:r>
    </w:p>
    <w:p w14:paraId="66A29CDB" w14:textId="77777777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lastRenderedPageBreak/>
        <w:t>2.2.1. Kotłownia – część energetyczna</w:t>
      </w:r>
    </w:p>
    <w:p w14:paraId="6893F13B" w14:textId="13ABFADE" w:rsidR="00D249C7" w:rsidRPr="00E11A40" w:rsidRDefault="00D249C7" w:rsidP="00E11A40">
      <w:pPr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color w:val="000000" w:themeColor="text1"/>
        </w:rPr>
      </w:pPr>
      <w:r w:rsidRPr="00E11A40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dobór nowych źródeł ciepła: kotły gazowe wysokosprawne, rozwiązania OZE (pompy ciepła, układy hybrydowe), </w:t>
      </w:r>
      <w:r w:rsidRPr="00E11A40">
        <w:rPr>
          <w:rFonts w:ascii="Calibri Light" w:hAnsi="Calibri Light" w:cs="Calibri Light"/>
          <w:color w:val="000000" w:themeColor="text1"/>
        </w:rPr>
        <w:t>opracowania analizy techniczno-ekonomicznej wariantów źródła ciepła (w tym wariantu z OZE: pompa ciepła/układ hybrydowy/PV i inne), obejmującej co najmniej: CAPEX, OPEX, efektywność energetyczną, koszty serwisu, warunki przyłączeniowe, wymagania przestrzenne, ryzyka eksploatacyjne oraz wpływ na emisję CO₂. Wyniki analizy stanowią podstawę rekomendacji technologii docelowej.</w:t>
      </w:r>
      <w:r w:rsidR="00E11A40">
        <w:rPr>
          <w:rFonts w:ascii="Calibri Light" w:hAnsi="Calibri Light" w:cs="Calibri Light"/>
          <w:color w:val="000000" w:themeColor="text1"/>
        </w:rPr>
        <w:t xml:space="preserve"> </w:t>
      </w:r>
      <w:r w:rsidRPr="00E11A40">
        <w:rPr>
          <w:rFonts w:ascii="Calibri Light" w:hAnsi="Calibri Light" w:cs="Calibri Light"/>
          <w:color w:val="000000" w:themeColor="text1"/>
        </w:rPr>
        <w:t>Analiza powinna uwzględniać zarówno kryteria efektywności energetycznej, jak i ekonomicznej oraz eksploatacyjnej, a jej wyniki powinny być podstawą do wyboru technologii docelowej w kotłowni.</w:t>
      </w:r>
    </w:p>
    <w:p w14:paraId="4364EF6C" w14:textId="2031EA34" w:rsidR="00D249C7" w:rsidRDefault="00E11A40" w:rsidP="00E11A40">
      <w:pPr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źródło ciepła należy zaprojektować jako</w:t>
      </w:r>
      <w:r w:rsidRPr="00E11A40">
        <w:rPr>
          <w:rFonts w:ascii="Calibri Light" w:hAnsi="Calibri Light" w:cs="Calibri Light"/>
          <w:color w:val="000000" w:themeColor="text1"/>
        </w:rPr>
        <w:t xml:space="preserve"> układu zapewniającego ciągłość dostaw ciepła do budynk</w:t>
      </w:r>
      <w:r>
        <w:rPr>
          <w:rFonts w:ascii="Calibri Light" w:hAnsi="Calibri Light" w:cs="Calibri Light"/>
          <w:color w:val="000000" w:themeColor="text1"/>
        </w:rPr>
        <w:t>ów</w:t>
      </w:r>
      <w:r w:rsidRPr="00E11A40">
        <w:rPr>
          <w:rFonts w:ascii="Calibri Light" w:hAnsi="Calibri Light" w:cs="Calibri Light"/>
          <w:color w:val="000000" w:themeColor="text1"/>
        </w:rPr>
        <w:t>, w szczególności poprzez zastosowanie rozwiązań rezerwowych lub układów redundantnych (np. dodatkowe źródło ciepła, układ kaskadowy, rozwiązania hybrydowe lub możliwość wykorzystania alternatywnego paliwa), gwarantujących nieprzerwaną pracę obiektu, w tym funkcjonowanie jednostki ochrony zdrowia.</w:t>
      </w:r>
    </w:p>
    <w:p w14:paraId="6EB44407" w14:textId="4BC97DBD" w:rsidR="0021766E" w:rsidRPr="00D249C7" w:rsidRDefault="0021766E" w:rsidP="00E11A40">
      <w:pPr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W dokumentacji należy </w:t>
      </w:r>
      <w:r w:rsidRPr="0021766E">
        <w:rPr>
          <w:rFonts w:ascii="Calibri Light" w:hAnsi="Calibri Light" w:cs="Calibri Light"/>
          <w:color w:val="000000" w:themeColor="text1"/>
        </w:rPr>
        <w:t>uwzględ</w:t>
      </w:r>
      <w:r>
        <w:rPr>
          <w:rFonts w:ascii="Calibri Light" w:hAnsi="Calibri Light" w:cs="Calibri Light"/>
          <w:color w:val="000000" w:themeColor="text1"/>
        </w:rPr>
        <w:t>nić</w:t>
      </w:r>
      <w:r w:rsidRPr="0021766E">
        <w:rPr>
          <w:rFonts w:ascii="Calibri Light" w:hAnsi="Calibri Light" w:cs="Calibri Light"/>
          <w:color w:val="000000" w:themeColor="text1"/>
        </w:rPr>
        <w:t xml:space="preserve"> istniejąc</w:t>
      </w:r>
      <w:r>
        <w:rPr>
          <w:rFonts w:ascii="Calibri Light" w:hAnsi="Calibri Light" w:cs="Calibri Light"/>
          <w:color w:val="000000" w:themeColor="text1"/>
        </w:rPr>
        <w:t>e</w:t>
      </w:r>
      <w:r w:rsidRPr="0021766E">
        <w:rPr>
          <w:rFonts w:ascii="Calibri Light" w:hAnsi="Calibri Light" w:cs="Calibri Light"/>
          <w:color w:val="000000" w:themeColor="text1"/>
        </w:rPr>
        <w:t xml:space="preserve"> potrzeb</w:t>
      </w:r>
      <w:r>
        <w:rPr>
          <w:rFonts w:ascii="Calibri Light" w:hAnsi="Calibri Light" w:cs="Calibri Light"/>
          <w:color w:val="000000" w:themeColor="text1"/>
        </w:rPr>
        <w:t>y</w:t>
      </w:r>
      <w:r w:rsidRPr="0021766E">
        <w:rPr>
          <w:rFonts w:ascii="Calibri Light" w:hAnsi="Calibri Light" w:cs="Calibri Light"/>
          <w:color w:val="000000" w:themeColor="text1"/>
        </w:rPr>
        <w:t xml:space="preserve"> technologiczn</w:t>
      </w:r>
      <w:r>
        <w:rPr>
          <w:rFonts w:ascii="Calibri Light" w:hAnsi="Calibri Light" w:cs="Calibri Light"/>
          <w:color w:val="000000" w:themeColor="text1"/>
        </w:rPr>
        <w:t>e</w:t>
      </w:r>
      <w:r w:rsidRPr="0021766E">
        <w:rPr>
          <w:rFonts w:ascii="Calibri Light" w:hAnsi="Calibri Light" w:cs="Calibri Light"/>
          <w:color w:val="000000" w:themeColor="text1"/>
        </w:rPr>
        <w:t xml:space="preserve"> budynku, w tym zapotrzebowania na parę technologiczną</w:t>
      </w:r>
      <w:r>
        <w:rPr>
          <w:rFonts w:ascii="Calibri Light" w:hAnsi="Calibri Light" w:cs="Calibri Light"/>
          <w:color w:val="000000" w:themeColor="text1"/>
        </w:rPr>
        <w:t xml:space="preserve"> (pralnia, kuchnia)</w:t>
      </w:r>
      <w:r w:rsidRPr="0021766E">
        <w:rPr>
          <w:rFonts w:ascii="Calibri Light" w:hAnsi="Calibri Light" w:cs="Calibri Light"/>
          <w:color w:val="000000" w:themeColor="text1"/>
        </w:rPr>
        <w:t>, oraz do zaprojektowania rozwiązania minimalizującego konieczność wymiany urządzeń technologicznych.</w:t>
      </w:r>
    </w:p>
    <w:p w14:paraId="7AD22078" w14:textId="6A6E5847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 xml:space="preserve">2.2.2. </w:t>
      </w:r>
      <w:r w:rsidR="00476154"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Modernizacja instalacji towarzyszących</w:t>
      </w:r>
    </w:p>
    <w:p w14:paraId="6A34853E" w14:textId="24674796" w:rsidR="006A6D48" w:rsidRPr="00636048" w:rsidRDefault="006A6D48" w:rsidP="001556D9">
      <w:pPr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instalacja ciepła </w:t>
      </w:r>
      <w:r w:rsidR="00476154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(c.o. i c.w.u.) 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i cyrkulacji,</w:t>
      </w:r>
    </w:p>
    <w:p w14:paraId="7BE879DB" w14:textId="77777777" w:rsidR="006A6D48" w:rsidRPr="00636048" w:rsidRDefault="006A6D48" w:rsidP="001556D9">
      <w:pPr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systemy automatyki i monitoringu,</w:t>
      </w:r>
    </w:p>
    <w:p w14:paraId="2097BAB3" w14:textId="10E246A4" w:rsidR="006A6D48" w:rsidRPr="00636048" w:rsidRDefault="006A6D48" w:rsidP="001556D9">
      <w:pPr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zabezpieczenia techniczne</w:t>
      </w:r>
      <w:r w:rsidR="00476154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(naczynia </w:t>
      </w:r>
      <w:proofErr w:type="spellStart"/>
      <w:r w:rsidR="00476154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wzbiorcze</w:t>
      </w:r>
      <w:proofErr w:type="spellEnd"/>
      <w:r w:rsidR="00476154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, zawory, sterowniki </w:t>
      </w:r>
      <w:proofErr w:type="spellStart"/>
      <w:r w:rsidR="00476154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it</w:t>
      </w:r>
      <w:proofErr w:type="spellEnd"/>
      <w:r w:rsidR="00476154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.)</w:t>
      </w:r>
    </w:p>
    <w:p w14:paraId="77E22D7B" w14:textId="77777777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2.2.3. Integracja z OZE</w:t>
      </w:r>
    </w:p>
    <w:p w14:paraId="3AF7BA53" w14:textId="77777777" w:rsidR="006A6D48" w:rsidRPr="00636048" w:rsidRDefault="006A6D48" w:rsidP="001556D9">
      <w:pPr>
        <w:numPr>
          <w:ilvl w:val="0"/>
          <w:numId w:val="4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powiązanie z instalacją PV,</w:t>
      </w:r>
    </w:p>
    <w:p w14:paraId="4CB3D8B2" w14:textId="77777777" w:rsidR="006A6D48" w:rsidRPr="00636048" w:rsidRDefault="006A6D48" w:rsidP="001556D9">
      <w:pPr>
        <w:numPr>
          <w:ilvl w:val="0"/>
          <w:numId w:val="4"/>
        </w:num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integracja systemów energetycznych.</w:t>
      </w:r>
    </w:p>
    <w:p w14:paraId="2A8CF6A3" w14:textId="77777777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2.2.4. Wentylacja i klimatyzacja (część energetyczna)</w:t>
      </w:r>
    </w:p>
    <w:p w14:paraId="7CDE9A1C" w14:textId="16CB191C" w:rsidR="006A6D48" w:rsidRPr="00636048" w:rsidRDefault="006A6D48" w:rsidP="001556D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modernizacja systemów wentylacyjnych</w:t>
      </w:r>
      <w:r w:rsidR="00476154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i klimatyzacyjnych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,</w:t>
      </w:r>
    </w:p>
    <w:p w14:paraId="02CB2EA5" w14:textId="77777777" w:rsidR="006A6D48" w:rsidRPr="00636048" w:rsidRDefault="006A6D48" w:rsidP="001556D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zapewnienie warunków higienicznych i komfortu,</w:t>
      </w:r>
    </w:p>
    <w:p w14:paraId="47C916D4" w14:textId="77777777" w:rsidR="006A6D48" w:rsidRDefault="006A6D48" w:rsidP="001556D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rozwiązania energooszczędne.</w:t>
      </w:r>
    </w:p>
    <w:p w14:paraId="474B2B09" w14:textId="7FAC831D" w:rsidR="001A29E8" w:rsidRPr="001A29E8" w:rsidRDefault="001A29E8" w:rsidP="001A29E8">
      <w:pPr>
        <w:spacing w:after="0"/>
        <w:jc w:val="both"/>
        <w:rPr>
          <w:rFonts w:ascii="Calibri Light" w:hAnsi="Calibri Light" w:cs="Calibri Light"/>
          <w:b/>
          <w:bCs/>
        </w:rPr>
      </w:pPr>
      <w:r w:rsidRPr="001A29E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2.2.</w:t>
      </w:r>
      <w:r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5</w:t>
      </w:r>
      <w:r w:rsidRPr="001A29E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 xml:space="preserve">. </w:t>
      </w:r>
      <w:r w:rsidRPr="001A29E8">
        <w:rPr>
          <w:rFonts w:ascii="Calibri Light" w:hAnsi="Calibri Light" w:cs="Calibri Light"/>
          <w:b/>
          <w:bCs/>
        </w:rPr>
        <w:t>Prace budowlane i instalacyjne towarzyszące modernizacji źródła ciepła</w:t>
      </w:r>
    </w:p>
    <w:p w14:paraId="108C8971" w14:textId="77777777" w:rsidR="001A29E8" w:rsidRDefault="001A29E8" w:rsidP="001A29E8">
      <w:pPr>
        <w:pStyle w:val="Akapitzlis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1A29E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roboty budowlane i wykończeniowe niezbędne do realizacji modernizacji kotłowni,</w:t>
      </w:r>
    </w:p>
    <w:p w14:paraId="6A3BC888" w14:textId="77777777" w:rsidR="001A29E8" w:rsidRDefault="001A29E8" w:rsidP="001A29E8">
      <w:pPr>
        <w:pStyle w:val="Akapitzlis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1A29E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dostosowanie pomieszczenia do obowiązujących przepisów, w tym w szczególności przepisów</w:t>
      </w:r>
      <w:r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r w:rsidRPr="001A29E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przeciwpożarowych,</w:t>
      </w:r>
    </w:p>
    <w:p w14:paraId="46356987" w14:textId="77777777" w:rsidR="001A29E8" w:rsidRDefault="001A29E8" w:rsidP="001A29E8">
      <w:pPr>
        <w:pStyle w:val="Akapitzlis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1A29E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zaprojektowanie i wykonanie wentylacji technicznej,</w:t>
      </w:r>
    </w:p>
    <w:p w14:paraId="29BEC17A" w14:textId="693BB9EC" w:rsidR="001A29E8" w:rsidRDefault="001A29E8" w:rsidP="001A29E8">
      <w:pPr>
        <w:pStyle w:val="Akapitzlis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1A29E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separacja pomieszczenia zgodnie z wymaganiami dla projektowanego źródła ciepła.</w:t>
      </w:r>
    </w:p>
    <w:p w14:paraId="2964BA70" w14:textId="0519D708" w:rsidR="001A29E8" w:rsidRPr="00636048" w:rsidRDefault="001A29E8" w:rsidP="001A29E8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1A29E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Zakres powyższych prac należy traktować jako integralną część modernizacji źródła ciepła. Projektant zobowiązany jest do przypisania kosztów do komponentu energetycznego lub towarzyszącego, zgodnie z zasadami kwalifikowalności kosztów.</w:t>
      </w:r>
    </w:p>
    <w:p w14:paraId="770A188F" w14:textId="58689D2B" w:rsidR="00D748D5" w:rsidRPr="00636048" w:rsidRDefault="00D748D5" w:rsidP="001556D9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636048">
        <w:rPr>
          <w:rFonts w:ascii="Calibri Light" w:hAnsi="Calibri Light" w:cs="Calibri Light"/>
          <w:b/>
          <w:bCs/>
        </w:rPr>
        <w:t>2.2.</w:t>
      </w:r>
      <w:r w:rsidR="001A29E8">
        <w:rPr>
          <w:rFonts w:ascii="Calibri Light" w:hAnsi="Calibri Light" w:cs="Calibri Light"/>
          <w:b/>
          <w:bCs/>
        </w:rPr>
        <w:t>6</w:t>
      </w:r>
      <w:r w:rsidRPr="00636048">
        <w:rPr>
          <w:rFonts w:ascii="Calibri Light" w:hAnsi="Calibri Light" w:cs="Calibri Light"/>
          <w:b/>
          <w:bCs/>
        </w:rPr>
        <w:t>. Wymagania wobec projektanta:</w:t>
      </w:r>
    </w:p>
    <w:p w14:paraId="2E53B1CA" w14:textId="77777777" w:rsidR="00D748D5" w:rsidRPr="00636048" w:rsidRDefault="00856CF5" w:rsidP="001556D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636048">
        <w:rPr>
          <w:rFonts w:ascii="Calibri Light" w:hAnsi="Calibri Light" w:cs="Calibri Light"/>
        </w:rPr>
        <w:t>Projektant zobowiązany jest do zaprojektowania rozwiązań zapewniających maksymalizację efektu energetycznego, w tym redukcję zużycia energii i emisji CO₂</w:t>
      </w:r>
      <w:r w:rsidR="00D748D5" w:rsidRPr="00636048">
        <w:rPr>
          <w:rFonts w:ascii="Calibri Light" w:hAnsi="Calibri Light" w:cs="Calibri Light"/>
        </w:rPr>
        <w:t>.</w:t>
      </w:r>
    </w:p>
    <w:p w14:paraId="2DBF9452" w14:textId="5C5E724C" w:rsidR="00684CF8" w:rsidRPr="00636048" w:rsidRDefault="00684CF8" w:rsidP="001556D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636048">
        <w:rPr>
          <w:rFonts w:ascii="Calibri Light" w:hAnsi="Calibri Light" w:cs="Calibri Light"/>
        </w:rPr>
        <w:t>Projektant zobowiązany jest do wykazania osiągniętego efektu energetycznego w sposób mierzalny, w tym poprzez określenie co najmniej:</w:t>
      </w:r>
    </w:p>
    <w:p w14:paraId="04359E1B" w14:textId="77777777" w:rsidR="00684CF8" w:rsidRPr="00636048" w:rsidRDefault="00684CF8" w:rsidP="001556D9">
      <w:pPr>
        <w:spacing w:after="0" w:line="240" w:lineRule="auto"/>
        <w:ind w:left="426"/>
        <w:jc w:val="both"/>
        <w:rPr>
          <w:rFonts w:ascii="Calibri Light" w:hAnsi="Calibri Light" w:cs="Calibri Light"/>
        </w:rPr>
      </w:pPr>
      <w:r w:rsidRPr="00636048">
        <w:rPr>
          <w:rFonts w:ascii="Calibri Light" w:hAnsi="Calibri Light" w:cs="Calibri Light"/>
        </w:rPr>
        <w:t>- redukcji zużycia energii końcowej i pierwotnej,</w:t>
      </w:r>
    </w:p>
    <w:p w14:paraId="4F59CC8A" w14:textId="77777777" w:rsidR="00684CF8" w:rsidRPr="00636048" w:rsidRDefault="00684CF8" w:rsidP="001556D9">
      <w:pPr>
        <w:spacing w:after="0" w:line="240" w:lineRule="auto"/>
        <w:ind w:left="426"/>
        <w:jc w:val="both"/>
        <w:rPr>
          <w:rFonts w:ascii="Calibri Light" w:hAnsi="Calibri Light" w:cs="Calibri Light"/>
        </w:rPr>
      </w:pPr>
      <w:r w:rsidRPr="00636048">
        <w:rPr>
          <w:rFonts w:ascii="Calibri Light" w:hAnsi="Calibri Light" w:cs="Calibri Light"/>
        </w:rPr>
        <w:t>- redukcji emisji CO₂,</w:t>
      </w:r>
    </w:p>
    <w:p w14:paraId="478D94D4" w14:textId="0006B583" w:rsidR="00D748D5" w:rsidRPr="00636048" w:rsidRDefault="00B36335" w:rsidP="00B36335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        </w:t>
      </w:r>
      <w:r w:rsidR="00684CF8" w:rsidRPr="00636048">
        <w:rPr>
          <w:rFonts w:ascii="Calibri Light" w:hAnsi="Calibri Light" w:cs="Calibri Light"/>
        </w:rPr>
        <w:t xml:space="preserve">- zmiany charakterystyki energetycznej budynku, zgodnie z wymaganiami programu 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br/>
        <w:t xml:space="preserve">         </w:t>
      </w:r>
      <w:r w:rsidR="00684CF8" w:rsidRPr="00636048">
        <w:rPr>
          <w:rFonts w:ascii="Calibri Light" w:hAnsi="Calibri Light" w:cs="Calibri Light"/>
        </w:rPr>
        <w:t>dofinansowania.</w:t>
      </w:r>
    </w:p>
    <w:p w14:paraId="2CE765EB" w14:textId="17E50215" w:rsidR="00D748D5" w:rsidRDefault="00D748D5" w:rsidP="001556D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636048">
        <w:rPr>
          <w:rFonts w:ascii="Calibri Light" w:hAnsi="Calibri Light" w:cs="Calibri Light"/>
        </w:rPr>
        <w:t>Projektant zobowiązany jest do opracowania co najmniej dwóch wariantów kompleksowej modernizacji budynku, obejmujących różny zakres działań energetycznych oraz poziom nakładów inwestycyjnych, wraz z ich analizą techniczno-ekonomiczną i wskazaniem wariantu rekomendowanego.</w:t>
      </w:r>
    </w:p>
    <w:p w14:paraId="45B06317" w14:textId="77777777" w:rsidR="00B36335" w:rsidRDefault="00B36335" w:rsidP="00B363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786F442" w14:textId="125919A7" w:rsidR="006A6D48" w:rsidRPr="00636048" w:rsidRDefault="006A6D48" w:rsidP="001556D9">
      <w:pPr>
        <w:spacing w:after="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pl-PL"/>
          <w14:ligatures w14:val="none"/>
        </w:rPr>
        <w:t xml:space="preserve">2.3. </w:t>
      </w:r>
      <w:r w:rsidR="00476154" w:rsidRPr="00636048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pl-PL"/>
          <w14:ligatures w14:val="none"/>
        </w:rPr>
        <w:t>Prace wewnętrzne (nieenergetyczne / towarzyszące)</w:t>
      </w:r>
    </w:p>
    <w:p w14:paraId="6F555AEB" w14:textId="5B12F7E3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2.3.1. Remont ogólny wnętrz</w:t>
      </w:r>
      <w:r w:rsidR="008577A0"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 xml:space="preserve"> budynku administracji</w:t>
      </w:r>
    </w:p>
    <w:p w14:paraId="388DEC7F" w14:textId="5018B528" w:rsidR="006A6D48" w:rsidRPr="00636048" w:rsidRDefault="006A6D48" w:rsidP="001556D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wymiana </w:t>
      </w:r>
      <w:r w:rsidR="00476154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wewnętrznej 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stolarki drzwiowej,</w:t>
      </w:r>
    </w:p>
    <w:p w14:paraId="37B6992E" w14:textId="77777777" w:rsidR="006A6D48" w:rsidRPr="00636048" w:rsidRDefault="006A6D48" w:rsidP="001556D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szpachlowanie i malowanie,</w:t>
      </w:r>
    </w:p>
    <w:p w14:paraId="731F59C4" w14:textId="5F47AE0C" w:rsidR="006A6D48" w:rsidRPr="00636048" w:rsidRDefault="006A6D48" w:rsidP="001556D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wymiana posadzek,</w:t>
      </w:r>
    </w:p>
    <w:p w14:paraId="14C3AF2A" w14:textId="251FE423" w:rsidR="006A6D48" w:rsidRPr="00636048" w:rsidRDefault="006A6D48" w:rsidP="001556D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reorganizacja układu pomieszczeń</w:t>
      </w:r>
      <w:r w:rsidR="00476154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zgodnie z potrzebami Zamawiającego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</w:t>
      </w:r>
    </w:p>
    <w:p w14:paraId="32239495" w14:textId="7DDF24E0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 xml:space="preserve">2.3.2. Dostosowanie </w:t>
      </w:r>
      <w:r w:rsidR="00AC2632"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 xml:space="preserve">prowadzenia prac </w:t>
      </w: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do przepisów</w:t>
      </w:r>
    </w:p>
    <w:p w14:paraId="1A07E60F" w14:textId="77777777" w:rsidR="006A6D48" w:rsidRPr="00636048" w:rsidRDefault="006A6D48" w:rsidP="001556D9">
      <w:pPr>
        <w:numPr>
          <w:ilvl w:val="0"/>
          <w:numId w:val="7"/>
        </w:numPr>
        <w:tabs>
          <w:tab w:val="clear" w:pos="1070"/>
          <w:tab w:val="num" w:pos="426"/>
        </w:tabs>
        <w:spacing w:after="0" w:line="240" w:lineRule="auto"/>
        <w:ind w:hanging="107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BHP,</w:t>
      </w:r>
    </w:p>
    <w:p w14:paraId="3C117D54" w14:textId="77777777" w:rsidR="006A6D48" w:rsidRPr="00636048" w:rsidRDefault="006A6D48" w:rsidP="001556D9">
      <w:pPr>
        <w:numPr>
          <w:ilvl w:val="0"/>
          <w:numId w:val="7"/>
        </w:numPr>
        <w:tabs>
          <w:tab w:val="clear" w:pos="1070"/>
          <w:tab w:val="num" w:pos="426"/>
        </w:tabs>
        <w:spacing w:after="0" w:line="240" w:lineRule="auto"/>
        <w:ind w:hanging="107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PPOŻ,</w:t>
      </w:r>
    </w:p>
    <w:p w14:paraId="0601DBFB" w14:textId="77777777" w:rsidR="006A6D48" w:rsidRPr="00636048" w:rsidRDefault="006A6D48" w:rsidP="001556D9">
      <w:pPr>
        <w:numPr>
          <w:ilvl w:val="0"/>
          <w:numId w:val="7"/>
        </w:numPr>
        <w:tabs>
          <w:tab w:val="clear" w:pos="1070"/>
          <w:tab w:val="num" w:pos="426"/>
        </w:tabs>
        <w:spacing w:after="0" w:line="240" w:lineRule="auto"/>
        <w:ind w:hanging="107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wymogi administracyjne,</w:t>
      </w:r>
    </w:p>
    <w:p w14:paraId="1060E535" w14:textId="0EC996DF" w:rsidR="006A6D48" w:rsidRPr="00636048" w:rsidRDefault="006A6D48" w:rsidP="001556D9">
      <w:pPr>
        <w:numPr>
          <w:ilvl w:val="0"/>
          <w:numId w:val="7"/>
        </w:numPr>
        <w:tabs>
          <w:tab w:val="clear" w:pos="1070"/>
          <w:tab w:val="num" w:pos="426"/>
        </w:tabs>
        <w:spacing w:after="0" w:line="240" w:lineRule="auto"/>
        <w:ind w:hanging="107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przepisy archiwalne</w:t>
      </w:r>
      <w:r w:rsidR="0021766E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,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farmaceutyczne</w:t>
      </w:r>
      <w:r w:rsidR="0021766E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i sanitarne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</w:t>
      </w:r>
    </w:p>
    <w:p w14:paraId="51413D30" w14:textId="77777777" w:rsidR="00AC2632" w:rsidRPr="00636048" w:rsidRDefault="00AC2632" w:rsidP="001556D9">
      <w:pPr>
        <w:spacing w:after="0" w:line="240" w:lineRule="auto"/>
        <w:ind w:left="107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43758979" w14:textId="77777777" w:rsidR="006A6D48" w:rsidRPr="00636048" w:rsidRDefault="006A6D48" w:rsidP="001556D9">
      <w:pPr>
        <w:spacing w:after="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pl-PL"/>
          <w14:ligatures w14:val="none"/>
        </w:rPr>
        <w:t>2.4. POMIESZCZENIA SPECJALNE</w:t>
      </w:r>
    </w:p>
    <w:p w14:paraId="0F27D0FC" w14:textId="77777777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2.4.1. Kuchnia i pralnia</w:t>
      </w:r>
    </w:p>
    <w:p w14:paraId="058907DA" w14:textId="77777777" w:rsidR="006A6D48" w:rsidRPr="00636048" w:rsidRDefault="006A6D48" w:rsidP="001556D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roboty budowlane i wykończeniowe,</w:t>
      </w:r>
    </w:p>
    <w:p w14:paraId="74FEE16D" w14:textId="453B73D6" w:rsidR="006A6D48" w:rsidRPr="00636048" w:rsidRDefault="006A6D48" w:rsidP="001556D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dostosowanie funkcjonalne</w:t>
      </w:r>
      <w:r w:rsidR="00E36593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układu pomieszczeń do obowiązujących przepisów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,</w:t>
      </w:r>
    </w:p>
    <w:p w14:paraId="711B0B61" w14:textId="63CA3C71" w:rsidR="006A6D48" w:rsidRPr="00636048" w:rsidRDefault="006A6D48" w:rsidP="001556D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wymiana </w:t>
      </w:r>
      <w:r w:rsidR="00E36593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wszystkich instalacji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,</w:t>
      </w:r>
    </w:p>
    <w:p w14:paraId="359080F3" w14:textId="062809B0" w:rsidR="006A6D48" w:rsidRPr="00636048" w:rsidRDefault="006A6D48" w:rsidP="001556D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projekt </w:t>
      </w:r>
      <w:r w:rsidR="00E36593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nowoczesnego i energooszczędnego 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wyposażenia technologicznego,</w:t>
      </w:r>
    </w:p>
    <w:p w14:paraId="03AFB5BC" w14:textId="3400F022" w:rsidR="006A6D48" w:rsidRPr="00636048" w:rsidRDefault="006A6D48" w:rsidP="001556D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zap</w:t>
      </w:r>
      <w:r w:rsidR="008577A0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rojektowanie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wentylacji.</w:t>
      </w:r>
    </w:p>
    <w:p w14:paraId="06DB9D68" w14:textId="77777777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2.4.2. Archiwum</w:t>
      </w:r>
    </w:p>
    <w:p w14:paraId="3232436C" w14:textId="77777777" w:rsidR="006A6D48" w:rsidRPr="00636048" w:rsidRDefault="006A6D48" w:rsidP="001556D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wykonanie posadzek i zabezpieczeń,</w:t>
      </w:r>
    </w:p>
    <w:p w14:paraId="4D515941" w14:textId="2073F0F1" w:rsidR="006A6D48" w:rsidRPr="00636048" w:rsidRDefault="006A6D48" w:rsidP="001556D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dostosowanie </w:t>
      </w:r>
      <w:r w:rsidR="00E36593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pomieszczenia do</w:t>
      </w:r>
      <w:r w:rsidR="008577A0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obowiązujących</w:t>
      </w:r>
      <w:r w:rsidR="00E36593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przepisów,</w:t>
      </w:r>
    </w:p>
    <w:p w14:paraId="44D9F658" w14:textId="1E7B04C9" w:rsidR="006A6D48" w:rsidRPr="00636048" w:rsidRDefault="00141A26" w:rsidP="001556D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wymiana instalacji oświetleniowej, klimatyzacyjnej i przeciwpożarowej</w:t>
      </w:r>
      <w:r w:rsidR="006A6D48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,</w:t>
      </w:r>
    </w:p>
    <w:p w14:paraId="78CC5EBD" w14:textId="7B6B3835" w:rsidR="006A6D48" w:rsidRPr="00636048" w:rsidRDefault="00141A26" w:rsidP="001556D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dobranie odpowiedn</w:t>
      </w:r>
      <w:r w:rsidR="00DC3F2A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iego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r w:rsidR="006A6D48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system przechowywania dokumentacji,</w:t>
      </w:r>
    </w:p>
    <w:p w14:paraId="535B7185" w14:textId="001A592B" w:rsidR="006A6D48" w:rsidRPr="00636048" w:rsidRDefault="006A6D48" w:rsidP="001556D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powiększenie archiwum</w:t>
      </w:r>
      <w:r w:rsidR="00E36593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zgodnie z potrzebami Zamawiającego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</w:t>
      </w:r>
    </w:p>
    <w:p w14:paraId="761ED4B4" w14:textId="77777777" w:rsidR="006A6D48" w:rsidRPr="00636048" w:rsidRDefault="006A6D48" w:rsidP="001556D9">
      <w:pPr>
        <w:spacing w:after="0" w:line="240" w:lineRule="auto"/>
        <w:jc w:val="both"/>
        <w:outlineLvl w:val="3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2.4.3. Apteka</w:t>
      </w:r>
    </w:p>
    <w:p w14:paraId="17D2F1FB" w14:textId="2165505D" w:rsidR="006A6D48" w:rsidRPr="00636048" w:rsidRDefault="006A6D48" w:rsidP="001556D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dostosowanie </w:t>
      </w:r>
      <w:r w:rsidR="00141A26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pomieszczeń 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do przepisów farmaceutycznych,</w:t>
      </w:r>
    </w:p>
    <w:p w14:paraId="1299F5F0" w14:textId="7C2BFF53" w:rsidR="006A6D48" w:rsidRPr="00636048" w:rsidRDefault="006A6D48" w:rsidP="001556D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modernizacja instalacji</w:t>
      </w:r>
      <w:r w:rsidR="00141A26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wewnętrznych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,</w:t>
      </w:r>
    </w:p>
    <w:p w14:paraId="377CC42A" w14:textId="7DC3588F" w:rsidR="006A6D48" w:rsidRPr="00636048" w:rsidRDefault="006A6D48" w:rsidP="001556D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zapewnienie </w:t>
      </w:r>
      <w:r w:rsidR="00141A26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odpowiednich 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warunków przechowywania</w:t>
      </w:r>
      <w:r w:rsidR="00141A26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poprzez dobór odpowiednich instalacji i urządzeń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,</w:t>
      </w:r>
    </w:p>
    <w:p w14:paraId="487E6024" w14:textId="62DB114C" w:rsidR="006A6D48" w:rsidRDefault="008577A0" w:rsidP="001556D9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uwzględnienie </w:t>
      </w:r>
      <w:r w:rsidR="006A6D48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ergonomi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i</w:t>
      </w:r>
      <w:r w:rsidR="006A6D48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i dostępność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danych pomieszczeń</w:t>
      </w:r>
      <w:r w:rsidR="006A6D48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</w:t>
      </w:r>
    </w:p>
    <w:p w14:paraId="33AAE265" w14:textId="77777777" w:rsidR="0020600C" w:rsidRPr="00636048" w:rsidRDefault="0020600C" w:rsidP="0020600C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7D51D839" w14:textId="77777777" w:rsidR="006A6D48" w:rsidRPr="00636048" w:rsidRDefault="006A6D48" w:rsidP="001556D9">
      <w:pPr>
        <w:spacing w:after="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pl-PL"/>
          <w14:ligatures w14:val="none"/>
        </w:rPr>
        <w:t>2.5. ADAPTACJA PODDASZA</w:t>
      </w:r>
    </w:p>
    <w:p w14:paraId="47E0F426" w14:textId="645D1B37" w:rsidR="006A6D48" w:rsidRPr="00636048" w:rsidRDefault="006A6D48" w:rsidP="001556D9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opracowanie projektu adaptacji</w:t>
      </w:r>
      <w:r w:rsidR="00141A26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części nieużytkowego poddasza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,</w:t>
      </w:r>
    </w:p>
    <w:p w14:paraId="6DA652A2" w14:textId="750B2F89" w:rsidR="006A6D48" w:rsidRDefault="006A6D48" w:rsidP="001556D9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zap</w:t>
      </w:r>
      <w:r w:rsidR="008577A0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rojektowanie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doświetlenia,</w:t>
      </w:r>
      <w:r w:rsidR="008577A0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wentylacji,</w:t>
      </w:r>
      <w:r w:rsidR="008577A0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izolacji</w:t>
      </w:r>
      <w:r w:rsidR="008577A0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oraz </w:t>
      </w: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dostępności.</w:t>
      </w:r>
    </w:p>
    <w:p w14:paraId="702CD9F1" w14:textId="77777777" w:rsidR="0020600C" w:rsidRPr="00636048" w:rsidRDefault="0020600C" w:rsidP="0020600C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5C58EC41" w14:textId="77777777" w:rsidR="0020600C" w:rsidRDefault="0020600C" w:rsidP="0020600C">
      <w:pPr>
        <w:spacing w:after="0" w:line="240" w:lineRule="auto"/>
        <w:ind w:left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490100BE" w14:textId="77777777" w:rsidR="00560CFD" w:rsidRPr="00636048" w:rsidRDefault="00560CFD" w:rsidP="0020600C">
      <w:pPr>
        <w:spacing w:after="0" w:line="240" w:lineRule="auto"/>
        <w:ind w:left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339D2BCF" w14:textId="562739D4" w:rsidR="006A6D48" w:rsidRPr="00636048" w:rsidRDefault="00C02E2A" w:rsidP="001556D9">
      <w:pPr>
        <w:pStyle w:val="Akapitzlist"/>
        <w:numPr>
          <w:ilvl w:val="0"/>
          <w:numId w:val="19"/>
        </w:numPr>
        <w:spacing w:after="0" w:line="240" w:lineRule="auto"/>
        <w:jc w:val="both"/>
        <w:outlineLvl w:val="1"/>
        <w:rPr>
          <w:rFonts w:ascii="Calibri Light" w:eastAsia="Times New Roman" w:hAnsi="Calibri Light" w:cs="Calibri Light"/>
          <w:b/>
          <w:bCs/>
          <w:kern w:val="0"/>
          <w:sz w:val="26"/>
          <w:szCs w:val="26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sz w:val="26"/>
          <w:szCs w:val="26"/>
          <w:lang w:eastAsia="pl-PL"/>
          <w14:ligatures w14:val="none"/>
        </w:rPr>
        <w:t>Informację dotyczące kwalifikowalności</w:t>
      </w:r>
    </w:p>
    <w:p w14:paraId="2FA66B15" w14:textId="77777777" w:rsidR="006A6D48" w:rsidRPr="00636048" w:rsidRDefault="006A6D48" w:rsidP="001556D9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elementy energetyczne stanowią podstawę finansowania,</w:t>
      </w:r>
    </w:p>
    <w:p w14:paraId="1E66D807" w14:textId="77777777" w:rsidR="006A6D48" w:rsidRPr="00636048" w:rsidRDefault="006A6D48" w:rsidP="001556D9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elementy remontowe są kosztami towarzyszącymi,</w:t>
      </w:r>
    </w:p>
    <w:p w14:paraId="6A7A3E63" w14:textId="77777777" w:rsidR="006A6D48" w:rsidRPr="00636048" w:rsidRDefault="006A6D48" w:rsidP="001556D9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dokumentacja musi rozdzielać koszty kwalifikowane i niekwalifikowane,</w:t>
      </w:r>
    </w:p>
    <w:p w14:paraId="6EB83E7E" w14:textId="492505D9" w:rsidR="006A6D48" w:rsidRPr="00636048" w:rsidRDefault="006A6D48" w:rsidP="001556D9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wymagane jest wykazanie efektu energetycznego</w:t>
      </w:r>
      <w:r w:rsidR="00636048"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,</w:t>
      </w:r>
    </w:p>
    <w:p w14:paraId="7852A2E7" w14:textId="43B1E24E" w:rsidR="00636048" w:rsidRPr="00636048" w:rsidRDefault="00636048" w:rsidP="001556D9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hAnsi="Calibri Light" w:cs="Calibri Light"/>
        </w:rPr>
        <w:t>dokumentacja projektowa musi umożliwiać jednoznaczne przypisanie zakresu rzeczowego</w:t>
      </w:r>
    </w:p>
    <w:p w14:paraId="3596BCCD" w14:textId="2E07B25F" w:rsidR="00636048" w:rsidRPr="00636048" w:rsidRDefault="00636048" w:rsidP="001556D9">
      <w:pPr>
        <w:spacing w:after="0" w:line="240" w:lineRule="auto"/>
        <w:ind w:left="426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hAnsi="Calibri Light" w:cs="Calibri Light"/>
        </w:rPr>
        <w:t>i kosztowego do komponentu energetycznego oraz komponentu towarzyszącego, w sposób wymagany przez instytucję finansującą.</w:t>
      </w:r>
    </w:p>
    <w:p w14:paraId="3CC7C2A7" w14:textId="77777777" w:rsidR="00C02E2A" w:rsidRPr="00636048" w:rsidRDefault="00C02E2A" w:rsidP="001556D9">
      <w:pPr>
        <w:spacing w:after="0" w:line="240" w:lineRule="auto"/>
        <w:jc w:val="both"/>
        <w:outlineLvl w:val="1"/>
        <w:rPr>
          <w:rFonts w:ascii="Calibri Light" w:eastAsia="Times New Roman" w:hAnsi="Calibri Light" w:cs="Calibri Light"/>
          <w:kern w:val="0"/>
          <w:sz w:val="26"/>
          <w:szCs w:val="26"/>
          <w:lang w:eastAsia="pl-PL"/>
          <w14:ligatures w14:val="none"/>
        </w:rPr>
      </w:pPr>
    </w:p>
    <w:p w14:paraId="66C9DD15" w14:textId="5CF2313C" w:rsidR="006A6D48" w:rsidRPr="00636048" w:rsidRDefault="00C02E2A" w:rsidP="001556D9">
      <w:pPr>
        <w:pStyle w:val="Akapitzlist"/>
        <w:numPr>
          <w:ilvl w:val="0"/>
          <w:numId w:val="19"/>
        </w:numPr>
        <w:spacing w:after="0" w:line="240" w:lineRule="auto"/>
        <w:jc w:val="both"/>
        <w:outlineLvl w:val="1"/>
        <w:rPr>
          <w:rFonts w:ascii="Calibri Light" w:eastAsia="Times New Roman" w:hAnsi="Calibri Light" w:cs="Calibri Light"/>
          <w:b/>
          <w:bCs/>
          <w:kern w:val="0"/>
          <w:sz w:val="26"/>
          <w:szCs w:val="26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sz w:val="26"/>
          <w:szCs w:val="26"/>
          <w:lang w:eastAsia="pl-PL"/>
          <w14:ligatures w14:val="none"/>
        </w:rPr>
        <w:t>Odpowiedzialność projektanta</w:t>
      </w:r>
    </w:p>
    <w:p w14:paraId="69334FE2" w14:textId="77777777" w:rsidR="006A6D48" w:rsidRPr="00636048" w:rsidRDefault="006A6D48" w:rsidP="001556D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kompletność dokumentacji,</w:t>
      </w:r>
    </w:p>
    <w:p w14:paraId="708C8876" w14:textId="77777777" w:rsidR="006A6D48" w:rsidRPr="00636048" w:rsidRDefault="006A6D48" w:rsidP="001556D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zgodność z przepisami,</w:t>
      </w:r>
    </w:p>
    <w:p w14:paraId="5A5BFE44" w14:textId="77777777" w:rsidR="006A6D48" w:rsidRPr="00636048" w:rsidRDefault="006A6D48" w:rsidP="001556D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koordynacja branżowa,</w:t>
      </w:r>
    </w:p>
    <w:p w14:paraId="16366A05" w14:textId="77777777" w:rsidR="006A6D48" w:rsidRPr="00636048" w:rsidRDefault="006A6D48" w:rsidP="001556D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uzyskanie decyzji administracyjnych,</w:t>
      </w:r>
    </w:p>
    <w:p w14:paraId="408E0A33" w14:textId="77777777" w:rsidR="006A6D48" w:rsidRPr="00636048" w:rsidRDefault="006A6D48" w:rsidP="001556D9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dostosowanie do zmieniających się przepisów.</w:t>
      </w:r>
    </w:p>
    <w:p w14:paraId="08EE027D" w14:textId="77777777" w:rsidR="00C02E2A" w:rsidRPr="00636048" w:rsidRDefault="00C02E2A" w:rsidP="001556D9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756EDB1C" w14:textId="66979337" w:rsidR="00C02E2A" w:rsidRPr="00636048" w:rsidRDefault="00C02E2A" w:rsidP="001556D9">
      <w:pPr>
        <w:spacing w:after="0" w:line="276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636048">
        <w:rPr>
          <w:rFonts w:ascii="Calibri Light" w:hAnsi="Calibri Light" w:cs="Calibri Light"/>
          <w:b/>
          <w:bCs/>
          <w:color w:val="000000" w:themeColor="text1"/>
        </w:rPr>
        <w:t>5. Wymagania wobec dokumentacji projektowej</w:t>
      </w:r>
    </w:p>
    <w:p w14:paraId="38D8B503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Opracowanie i przedstawienie do zatwierdzenia przez Zamawiającego koncepcji kompleksowej modernizacji budynku B przed rozpoczęciem projektu wykonawczego.</w:t>
      </w:r>
    </w:p>
    <w:p w14:paraId="6CA50708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636048">
        <w:rPr>
          <w:rFonts w:ascii="Calibri Light" w:hAnsi="Calibri Light" w:cs="Calibri Light"/>
        </w:rPr>
        <w:t>Projekt architektoniczno-budowlany i wykonawczy (</w:t>
      </w:r>
      <w:proofErr w:type="spellStart"/>
      <w:r w:rsidRPr="00636048">
        <w:rPr>
          <w:rFonts w:ascii="Calibri Light" w:hAnsi="Calibri Light" w:cs="Calibri Light"/>
        </w:rPr>
        <w:t>pełnobranżowy</w:t>
      </w:r>
      <w:proofErr w:type="spellEnd"/>
      <w:r w:rsidRPr="00636048">
        <w:rPr>
          <w:rFonts w:ascii="Calibri Light" w:hAnsi="Calibri Light" w:cs="Calibri Light"/>
        </w:rPr>
        <w:t xml:space="preserve">). Dokumentacja musi obejmować projekt zagospodarowania terenu (PZT), projekt architektoniczno-budowlany (PAB) oraz projekt techniczny, sporządzone zgodnie z przepisami Prawa budowlanego </w:t>
      </w:r>
      <w:r w:rsidRPr="00636048">
        <w:rPr>
          <w:rFonts w:ascii="Calibri Light" w:hAnsi="Calibri Light" w:cs="Calibri Light"/>
        </w:rPr>
        <w:br/>
        <w:t>i rozporządzeniem w sprawie szczegółowego zakresu i formy projektu budowlanego.</w:t>
      </w:r>
    </w:p>
    <w:p w14:paraId="120BC109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Projekty branżowe: konstrukcyjny, sanitarno-wodno-kanalizacyjny, elektryczny, wentylacyjny, klimatyzacyjny, technologiczny, OZE.</w:t>
      </w:r>
    </w:p>
    <w:p w14:paraId="67F924F3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Kosztorysy inwestorskie, </w:t>
      </w:r>
      <w:proofErr w:type="spellStart"/>
      <w:r w:rsidRPr="00636048">
        <w:rPr>
          <w:rFonts w:ascii="Calibri Light" w:hAnsi="Calibri Light" w:cs="Calibri Light"/>
          <w:color w:val="000000" w:themeColor="text1"/>
        </w:rPr>
        <w:t>STWiORB</w:t>
      </w:r>
      <w:proofErr w:type="spellEnd"/>
      <w:r w:rsidRPr="00636048">
        <w:rPr>
          <w:rFonts w:ascii="Calibri Light" w:hAnsi="Calibri Light" w:cs="Calibri Light"/>
          <w:color w:val="000000" w:themeColor="text1"/>
        </w:rPr>
        <w:t>, przedmiary robót.</w:t>
      </w:r>
    </w:p>
    <w:p w14:paraId="5E9C7B78" w14:textId="6BCCF621" w:rsidR="00C4398C" w:rsidRPr="00636048" w:rsidRDefault="00C4398C" w:rsidP="001556D9">
      <w:pPr>
        <w:pStyle w:val="Akapitzlist"/>
        <w:spacing w:after="0" w:line="276" w:lineRule="auto"/>
        <w:ind w:left="360"/>
        <w:jc w:val="both"/>
        <w:rPr>
          <w:rFonts w:ascii="Calibri Light" w:hAnsi="Calibri Light" w:cs="Calibri Light"/>
          <w:b/>
          <w:bCs/>
        </w:rPr>
      </w:pPr>
      <w:r w:rsidRPr="00636048">
        <w:rPr>
          <w:rFonts w:ascii="Calibri Light" w:hAnsi="Calibri Light" w:cs="Calibri Light"/>
          <w:b/>
          <w:bCs/>
        </w:rPr>
        <w:t>Kosztorysy inwestorskie i przedmiary robót mają być sporządzone z wyodrębnieniem kosztów kwalifikowanych, niekwalifikowanych oraz kosztów mieszanych wymagających proporcjonalnego przypisania.</w:t>
      </w:r>
    </w:p>
    <w:p w14:paraId="6E31C879" w14:textId="1AD5C22A" w:rsidR="00D748D5" w:rsidRPr="00636048" w:rsidRDefault="00D748D5" w:rsidP="001556D9">
      <w:pPr>
        <w:pStyle w:val="Akapitzlist"/>
        <w:spacing w:after="0" w:line="276" w:lineRule="auto"/>
        <w:ind w:left="3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636048">
        <w:rPr>
          <w:rFonts w:ascii="Calibri Light" w:hAnsi="Calibri Light" w:cs="Calibri Light"/>
          <w:b/>
          <w:bCs/>
        </w:rPr>
        <w:t>W przypadku elementów o charakterze mieszanym Projektant zobowiązany jest do określenia proporcji kosztów kwalifikowanych i niekwalifikowanych wraz z uzasadnieniem przyjętej metodologii podziału.</w:t>
      </w:r>
    </w:p>
    <w:p w14:paraId="5C0B5E56" w14:textId="15868AF2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Dokumentacja projektowa musi zostać uzgodniona z uprawnionym rzeczoznawcą </w:t>
      </w:r>
      <w:r w:rsidR="00B36335">
        <w:rPr>
          <w:rFonts w:ascii="Calibri Light" w:hAnsi="Calibri Light" w:cs="Calibri Light"/>
          <w:color w:val="000000" w:themeColor="text1"/>
        </w:rPr>
        <w:br/>
      </w:r>
      <w:r w:rsidRPr="00636048">
        <w:rPr>
          <w:rFonts w:ascii="Calibri Light" w:hAnsi="Calibri Light" w:cs="Calibri Light"/>
          <w:color w:val="000000" w:themeColor="text1"/>
        </w:rPr>
        <w:t>ds. zabezpieczeń przeciwpożarowych; projektant wdraża wszystkie zalecenia i wytyczne wynikające z uzgodnienia.</w:t>
      </w:r>
    </w:p>
    <w:p w14:paraId="3B2EDDD6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Projektant zobowiązany jest do przedłożenia kompletnej dokumentacji do zaopiniowania przez właściwego inspektora sanitarnego oraz uwzględnienia ewentualnych uwag.</w:t>
      </w:r>
    </w:p>
    <w:p w14:paraId="1001375B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Dokumentacja projektowa musi być zgodna z obowiązującymi przepisami prawa budowlanego oraz przepisami szczególnymi wynikającymi z funkcji i lokalizacji budynku (np. GIS, PIS, WIOŚ, inspekcja pracy, nadzór farmaceutyczny, konserwator zabytków), </w:t>
      </w:r>
      <w:r w:rsidRPr="00636048">
        <w:rPr>
          <w:rFonts w:ascii="Calibri Light" w:hAnsi="Calibri Light" w:cs="Calibri Light"/>
          <w:color w:val="000000" w:themeColor="text1"/>
        </w:rPr>
        <w:br/>
      </w:r>
      <w:r w:rsidRPr="00636048">
        <w:rPr>
          <w:rFonts w:ascii="Calibri Light" w:hAnsi="Calibri Light" w:cs="Calibri Light"/>
          <w:color w:val="000000" w:themeColor="text1"/>
        </w:rPr>
        <w:lastRenderedPageBreak/>
        <w:t>a także z dokumentacją inwentaryzacyjną (jeśli sporządzona). Dokumentacja musi być zgodna z przepisami obowiązującymi na dzień jej złożenia do właściwego organu administracji architektoniczno-budowlanej.</w:t>
      </w:r>
    </w:p>
    <w:p w14:paraId="19B56505" w14:textId="658D168A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Projektant zobowiązany jest do projektowania zgodnie z przepisami dotyczącymi zapewniania dostępności osobom ze szczególnymi potrzebami oraz z przepisami określającymi warunki techniczne, jakim powinny odpowiadać budynki i ich usytuowanie, </w:t>
      </w:r>
      <w:r w:rsidR="00B36335">
        <w:rPr>
          <w:rFonts w:ascii="Calibri Light" w:hAnsi="Calibri Light" w:cs="Calibri Light"/>
          <w:color w:val="000000" w:themeColor="text1"/>
        </w:rPr>
        <w:br/>
      </w:r>
      <w:r w:rsidRPr="00636048">
        <w:rPr>
          <w:rFonts w:ascii="Calibri Light" w:hAnsi="Calibri Light" w:cs="Calibri Light"/>
          <w:color w:val="000000" w:themeColor="text1"/>
        </w:rPr>
        <w:t>w brzmieniu obowiązującym na dzień opracowania dokumentacji, w zakresie dostępności architektonicznej, funkcjonalnej oraz komunikacyjnej.</w:t>
      </w:r>
    </w:p>
    <w:p w14:paraId="5EF124D1" w14:textId="70A6A7E9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Projektant zobowiązany jest do uzyskania w imieniu Zamawiającego wszelkich wymaganych opinii, uzgodnień, pozwoleń i decyzji administracyjnych, w tym prawomocnej decyzji </w:t>
      </w:r>
      <w:r w:rsidR="00B36335">
        <w:rPr>
          <w:rFonts w:ascii="Calibri Light" w:hAnsi="Calibri Light" w:cs="Calibri Light"/>
          <w:color w:val="000000" w:themeColor="text1"/>
        </w:rPr>
        <w:br/>
      </w:r>
      <w:r w:rsidRPr="00636048">
        <w:rPr>
          <w:rFonts w:ascii="Calibri Light" w:hAnsi="Calibri Light" w:cs="Calibri Light"/>
          <w:color w:val="000000" w:themeColor="text1"/>
        </w:rPr>
        <w:t>o pozwoleniu na budowę oraz pozwoleń wymaganych na etapie projektowania.</w:t>
      </w:r>
    </w:p>
    <w:p w14:paraId="641E4203" w14:textId="77777777" w:rsidR="00C02E2A" w:rsidRPr="00636048" w:rsidRDefault="00C02E2A" w:rsidP="001556D9">
      <w:pPr>
        <w:pStyle w:val="Akapitzlist"/>
        <w:spacing w:after="0" w:line="276" w:lineRule="auto"/>
        <w:ind w:left="360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a) Zamawiający udzieli Projektantowi niezbędnych pełnomocnictw do reprezentowania Zamawiającego przed organami i gestorami sieci w zakresie wymaganym do uzyskania uzgodnień i decyzji administracyjnych.</w:t>
      </w:r>
    </w:p>
    <w:p w14:paraId="77D74FFE" w14:textId="77777777" w:rsidR="00C02E2A" w:rsidRPr="00636048" w:rsidRDefault="00C02E2A" w:rsidP="001556D9">
      <w:pPr>
        <w:pStyle w:val="Akapitzlist"/>
        <w:spacing w:after="0" w:line="276" w:lineRule="auto"/>
        <w:ind w:left="360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b) Opłaty administracyjne i skarbowe związane z uzyskiwaniem decyzji/pozwoleń ponosi Zamawiający, o ile bezwzględnie obowiązujące przepisy nie stanowią inaczej.</w:t>
      </w:r>
    </w:p>
    <w:p w14:paraId="1A24BA7D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Projektant zobowiązany jest do bieżącej konsultacji rozwiązań projektowych i kwestii formalnych z wyznaczonymi przez Zamawiającego koordynatorami branżowymi, w tym </w:t>
      </w:r>
      <w:r w:rsidRPr="00636048">
        <w:rPr>
          <w:rFonts w:ascii="Calibri Light" w:hAnsi="Calibri Light" w:cs="Calibri Light"/>
          <w:color w:val="000000" w:themeColor="text1"/>
        </w:rPr>
        <w:br/>
        <w:t>w zakresie wytycznych programów dofinansowania.</w:t>
      </w:r>
    </w:p>
    <w:p w14:paraId="0E130097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Opracowanie i aktualizacja harmonogramu pozyskiwania wymaganych uzgodnień formalnych, zatwierdzonego przez Zamawiającego.</w:t>
      </w:r>
    </w:p>
    <w:p w14:paraId="0A0A56A8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Harmonogramy rzeczowo-finansowe w zakresie niezbędnym do aplikowania o środki zewnętrzne.</w:t>
      </w:r>
    </w:p>
    <w:p w14:paraId="720B2D53" w14:textId="77777777" w:rsidR="008577A0" w:rsidRPr="00636048" w:rsidRDefault="008577A0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</w:rPr>
        <w:t>Zamawiający posiada audyt energetyczny budynku. Projektant zobowiązany jest do jego aktualizacji i dostosowania do zakresu inwestycji oraz wymagań programów dofinansowania, a w razie potrzeby do opracowania nowego audytu.</w:t>
      </w:r>
    </w:p>
    <w:p w14:paraId="0B742D06" w14:textId="4628E12E" w:rsidR="006F387C" w:rsidRPr="00636048" w:rsidRDefault="006F387C" w:rsidP="001556D9">
      <w:pPr>
        <w:pStyle w:val="Akapitzlist"/>
        <w:spacing w:after="0" w:line="276" w:lineRule="auto"/>
        <w:ind w:left="360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</w:rPr>
        <w:t>Projektant zobowiązany jest do wykonania obliczeń i analiz energetycznych potwierdzających uzyskane efekty projektowe oraz przyjęte rozwiązania techniczne.</w:t>
      </w:r>
    </w:p>
    <w:p w14:paraId="47255739" w14:textId="2A96B0D9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Dokumentacja musi spełniać wymagania formalne dla uzyskania pozwolenia na budowę oraz pozwolenia na użytkowanie.</w:t>
      </w:r>
    </w:p>
    <w:p w14:paraId="7E8FFF8B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Dokumentacja musi być przygotowana w sposób umożliwiający aplikowanie </w:t>
      </w:r>
      <w:r w:rsidRPr="00636048">
        <w:rPr>
          <w:rFonts w:ascii="Calibri Light" w:hAnsi="Calibri Light" w:cs="Calibri Light"/>
          <w:color w:val="000000" w:themeColor="text1"/>
        </w:rPr>
        <w:br/>
        <w:t>o dofinansowanie ze środków UE lub innych programów wsparcia publicznego.</w:t>
      </w:r>
    </w:p>
    <w:p w14:paraId="754B6F87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Projektant zobowiązany jest do uwzględnienia wytycznych obowiązujących dla danej formy finansowania, w tym m.in.:</w:t>
      </w:r>
    </w:p>
    <w:p w14:paraId="6A028DF1" w14:textId="77777777" w:rsidR="00C02E2A" w:rsidRPr="00636048" w:rsidRDefault="00C02E2A" w:rsidP="001556D9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kwalifikowalności kosztów,</w:t>
      </w:r>
    </w:p>
    <w:p w14:paraId="7F0C5926" w14:textId="77777777" w:rsidR="00C02E2A" w:rsidRPr="00636048" w:rsidRDefault="00C02E2A" w:rsidP="001556D9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spójności logicznej inwestycji (cele, rezultaty, wskaźniki),</w:t>
      </w:r>
    </w:p>
    <w:p w14:paraId="17C4F7A6" w14:textId="77777777" w:rsidR="00C02E2A" w:rsidRPr="00636048" w:rsidRDefault="00C02E2A" w:rsidP="001556D9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wskaźników efektywności energetycznej (np. redukcja CO₂, poprawa klasy  </w:t>
      </w:r>
      <w:r w:rsidRPr="00636048">
        <w:rPr>
          <w:rFonts w:ascii="Calibri Light" w:hAnsi="Calibri Light" w:cs="Calibri Light"/>
          <w:color w:val="000000" w:themeColor="text1"/>
        </w:rPr>
        <w:br/>
        <w:t>energetycznej),</w:t>
      </w:r>
    </w:p>
    <w:p w14:paraId="7A5D640F" w14:textId="77777777" w:rsidR="00C02E2A" w:rsidRPr="00636048" w:rsidRDefault="00C02E2A" w:rsidP="001556D9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lastRenderedPageBreak/>
        <w:t xml:space="preserve">zgodności z zasadą projektowania uniwersalnego (dostępność dla osób </w:t>
      </w:r>
      <w:r w:rsidRPr="00636048">
        <w:rPr>
          <w:rFonts w:ascii="Calibri Light" w:hAnsi="Calibri Light" w:cs="Calibri Light"/>
          <w:color w:val="000000" w:themeColor="text1"/>
        </w:rPr>
        <w:br/>
        <w:t>z niepełnosprawnościami),</w:t>
      </w:r>
    </w:p>
    <w:p w14:paraId="12D0BD79" w14:textId="4A6B91A8" w:rsidR="006F387C" w:rsidRPr="00636048" w:rsidRDefault="006F387C" w:rsidP="001556D9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</w:rPr>
        <w:t xml:space="preserve">zgodności z zasadą „Do No </w:t>
      </w:r>
      <w:proofErr w:type="spellStart"/>
      <w:r w:rsidRPr="00636048">
        <w:rPr>
          <w:rFonts w:ascii="Calibri Light" w:hAnsi="Calibri Light" w:cs="Calibri Light"/>
        </w:rPr>
        <w:t>Significant</w:t>
      </w:r>
      <w:proofErr w:type="spellEnd"/>
      <w:r w:rsidRPr="00636048">
        <w:rPr>
          <w:rFonts w:ascii="Calibri Light" w:hAnsi="Calibri Light" w:cs="Calibri Light"/>
        </w:rPr>
        <w:t xml:space="preserve"> </w:t>
      </w:r>
      <w:proofErr w:type="spellStart"/>
      <w:r w:rsidRPr="00636048">
        <w:rPr>
          <w:rFonts w:ascii="Calibri Light" w:hAnsi="Calibri Light" w:cs="Calibri Light"/>
        </w:rPr>
        <w:t>Harm</w:t>
      </w:r>
      <w:proofErr w:type="spellEnd"/>
      <w:r w:rsidRPr="00636048">
        <w:rPr>
          <w:rFonts w:ascii="Calibri Light" w:hAnsi="Calibri Light" w:cs="Calibri Light"/>
        </w:rPr>
        <w:t>” (DNSH), w zakresie wymaganym przez program finansowania.</w:t>
      </w:r>
    </w:p>
    <w:p w14:paraId="0EB5A585" w14:textId="4380954F" w:rsidR="00C4398C" w:rsidRPr="00636048" w:rsidRDefault="00C4398C" w:rsidP="0020600C">
      <w:pPr>
        <w:spacing w:after="0" w:line="276" w:lineRule="auto"/>
        <w:jc w:val="both"/>
        <w:rPr>
          <w:rFonts w:ascii="Calibri Light" w:hAnsi="Calibri Light" w:cs="Calibri Light"/>
          <w:b/>
          <w:bCs/>
        </w:rPr>
      </w:pPr>
      <w:r w:rsidRPr="00636048">
        <w:rPr>
          <w:rFonts w:ascii="Calibri Light" w:hAnsi="Calibri Light" w:cs="Calibri Light"/>
          <w:b/>
          <w:bCs/>
        </w:rPr>
        <w:t>Projektant sporządzi zestawienie pozycji kosztowych z przypisaniem do komponentu energetycznego, komponentu towarzyszącego oraz komponentu funkcjonalno-remontowego wraz z uzasadnieniem kwalifikowalności.</w:t>
      </w:r>
    </w:p>
    <w:p w14:paraId="471F43E8" w14:textId="4484988B" w:rsidR="00C4398C" w:rsidRPr="00636048" w:rsidRDefault="00C4398C" w:rsidP="0020600C">
      <w:pPr>
        <w:spacing w:after="0" w:line="276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636048">
        <w:rPr>
          <w:rFonts w:ascii="Calibri Light" w:hAnsi="Calibri Light" w:cs="Calibri Light"/>
          <w:b/>
          <w:bCs/>
        </w:rPr>
        <w:t xml:space="preserve">Projektant sporządzi tabelę wskaźników efektu energetycznego dla zakresu kwalifikowanego, obejmującą co najmniej wpływ na zużycie energii i emisję CO₂, zgodnie </w:t>
      </w:r>
      <w:r w:rsidR="00B36335">
        <w:rPr>
          <w:rFonts w:ascii="Calibri Light" w:hAnsi="Calibri Light" w:cs="Calibri Light"/>
          <w:b/>
          <w:bCs/>
        </w:rPr>
        <w:br/>
      </w:r>
      <w:r w:rsidRPr="00636048">
        <w:rPr>
          <w:rFonts w:ascii="Calibri Light" w:hAnsi="Calibri Light" w:cs="Calibri Light"/>
          <w:b/>
          <w:bCs/>
        </w:rPr>
        <w:t>z wymaganiami programu finansowania.</w:t>
      </w:r>
    </w:p>
    <w:p w14:paraId="6BD47B99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W przypadku wymagań dodatkowych wynikających z konkretnego programu dofinansowania, Projektant zobowiązany jest do bieżącej konsultacji z Zamawiającym </w:t>
      </w:r>
      <w:r w:rsidRPr="00636048">
        <w:rPr>
          <w:rFonts w:ascii="Calibri Light" w:hAnsi="Calibri Light" w:cs="Calibri Light"/>
          <w:color w:val="000000" w:themeColor="text1"/>
        </w:rPr>
        <w:br/>
        <w:t>i wdrożenia ich do dokumentacji projektowej.</w:t>
      </w:r>
    </w:p>
    <w:p w14:paraId="51968901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Dokumentacja projektowa musi zostać dostarczona w wersji papierowej w ilości:</w:t>
      </w:r>
    </w:p>
    <w:p w14:paraId="1712BEE9" w14:textId="77777777" w:rsidR="00C02E2A" w:rsidRPr="00636048" w:rsidRDefault="00C02E2A" w:rsidP="001556D9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 5 egz. projektu budowlanego (wraz z planem zagospodarowania terenu),</w:t>
      </w:r>
    </w:p>
    <w:p w14:paraId="4532B86D" w14:textId="77777777" w:rsidR="00C02E2A" w:rsidRPr="00636048" w:rsidRDefault="00C02E2A" w:rsidP="001556D9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2 egz. kosztorysu inwestorskiego,</w:t>
      </w:r>
    </w:p>
    <w:p w14:paraId="45DA07E3" w14:textId="7C66C7CE" w:rsidR="00C02E2A" w:rsidRPr="00636048" w:rsidRDefault="00C02E2A" w:rsidP="001556D9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5 egz. kosztorysów nakładczych z przedmiarami</w:t>
      </w:r>
      <w:r w:rsidR="008577A0" w:rsidRPr="00636048">
        <w:rPr>
          <w:rFonts w:ascii="Calibri Light" w:hAnsi="Calibri Light" w:cs="Calibri Light"/>
          <w:color w:val="000000" w:themeColor="text1"/>
        </w:rPr>
        <w:t xml:space="preserve"> robót</w:t>
      </w:r>
      <w:r w:rsidRPr="00636048">
        <w:rPr>
          <w:rFonts w:ascii="Calibri Light" w:hAnsi="Calibri Light" w:cs="Calibri Light"/>
          <w:color w:val="000000" w:themeColor="text1"/>
        </w:rPr>
        <w:t xml:space="preserve"> oraz po 1 egz. w formie elektronicznej.</w:t>
      </w:r>
    </w:p>
    <w:p w14:paraId="586D6495" w14:textId="77777777" w:rsidR="00C02E2A" w:rsidRPr="00636048" w:rsidRDefault="00C02E2A" w:rsidP="001556D9">
      <w:pPr>
        <w:pStyle w:val="Akapitzlist"/>
        <w:spacing w:after="0" w:line="276" w:lineRule="auto"/>
        <w:ind w:left="218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Wersja elektroniczna: PDF oraz edytowalny format CAD: DWG lub równoważny (np. DXF), przekazana na nośniku USB lub poprzez bezpieczny link do pobrania ważny min. 30 dni. Wersja elektroniczna musi być tożsama z papierową.</w:t>
      </w:r>
    </w:p>
    <w:p w14:paraId="77B88F27" w14:textId="77777777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Zakres dokumentacji projektowej został określony kompleksowo, przy czym szczegółowy stopień opracowania poszczególnych branż zostanie doprecyzowany na etapie koncepcji, </w:t>
      </w:r>
      <w:r w:rsidRPr="00636048">
        <w:rPr>
          <w:rFonts w:ascii="Calibri Light" w:hAnsi="Calibri Light" w:cs="Calibri Light"/>
          <w:color w:val="000000" w:themeColor="text1"/>
        </w:rPr>
        <w:br/>
        <w:t>w uzgodnieniu z Zamawiającym.</w:t>
      </w:r>
    </w:p>
    <w:p w14:paraId="7E58C200" w14:textId="78F3FE5D" w:rsidR="00C02E2A" w:rsidRPr="00636048" w:rsidRDefault="00C02E2A" w:rsidP="001556D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Termin realizacji przedmiotu zamówienia ustala się </w:t>
      </w:r>
      <w:r w:rsidR="002E23AF">
        <w:rPr>
          <w:rFonts w:ascii="Calibri Light" w:hAnsi="Calibri Light" w:cs="Calibri Light"/>
          <w:color w:val="000000" w:themeColor="text1"/>
        </w:rPr>
        <w:t xml:space="preserve">do </w:t>
      </w:r>
      <w:r w:rsidR="00437A53" w:rsidRPr="00437A53">
        <w:rPr>
          <w:rFonts w:ascii="Calibri Light" w:hAnsi="Calibri Light" w:cs="Calibri Light"/>
          <w:b/>
          <w:bCs/>
          <w:color w:val="000000" w:themeColor="text1"/>
        </w:rPr>
        <w:t>04.12.</w:t>
      </w:r>
      <w:r w:rsidR="002E23AF" w:rsidRPr="00437A53">
        <w:rPr>
          <w:rFonts w:ascii="Calibri Light" w:hAnsi="Calibri Light" w:cs="Calibri Light"/>
          <w:b/>
          <w:bCs/>
          <w:color w:val="000000" w:themeColor="text1"/>
        </w:rPr>
        <w:t>2026 r.</w:t>
      </w:r>
      <w:r w:rsidRPr="00636048">
        <w:rPr>
          <w:rStyle w:val="Pogrubienie"/>
          <w:rFonts w:ascii="Calibri Light" w:eastAsiaTheme="majorEastAsia" w:hAnsi="Calibri Light" w:cs="Calibri Light"/>
          <w:b w:val="0"/>
          <w:bCs w:val="0"/>
          <w:color w:val="000000" w:themeColor="text1"/>
        </w:rPr>
        <w:t xml:space="preserve"> od dnia podpisania umowy</w:t>
      </w:r>
      <w:r w:rsidRPr="00636048">
        <w:rPr>
          <w:rFonts w:ascii="Calibri Light" w:hAnsi="Calibri Light" w:cs="Calibri Light"/>
          <w:color w:val="000000" w:themeColor="text1"/>
        </w:rPr>
        <w:t>.</w:t>
      </w:r>
    </w:p>
    <w:p w14:paraId="2E177D80" w14:textId="0796599E" w:rsidR="00C02E2A" w:rsidRPr="00014A99" w:rsidRDefault="00C02E2A" w:rsidP="001556D9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ind w:left="357" w:hanging="357"/>
        <w:jc w:val="both"/>
        <w:rPr>
          <w:rFonts w:asciiTheme="majorHAnsi" w:hAnsiTheme="majorHAnsi" w:cstheme="majorHAnsi"/>
          <w:color w:val="000000" w:themeColor="text1"/>
        </w:rPr>
      </w:pPr>
      <w:r w:rsidRPr="00014A99">
        <w:rPr>
          <w:rFonts w:asciiTheme="majorHAnsi" w:hAnsiTheme="majorHAnsi" w:cstheme="majorHAnsi"/>
          <w:color w:val="000000" w:themeColor="text1"/>
        </w:rPr>
        <w:t>Realizacja zamówienia odbywać się będzie etapowo</w:t>
      </w:r>
      <w:r w:rsidR="00014A99" w:rsidRPr="00014A99">
        <w:rPr>
          <w:rFonts w:asciiTheme="majorHAnsi" w:hAnsiTheme="majorHAnsi" w:cstheme="majorHAnsi"/>
          <w:color w:val="000000" w:themeColor="text1"/>
        </w:rPr>
        <w:t xml:space="preserve"> </w:t>
      </w:r>
      <w:r w:rsidR="00014A99">
        <w:rPr>
          <w:rFonts w:asciiTheme="majorHAnsi" w:hAnsiTheme="majorHAnsi" w:cstheme="majorHAnsi"/>
          <w:color w:val="000000" w:themeColor="text1"/>
        </w:rPr>
        <w:t>z</w:t>
      </w:r>
      <w:r w:rsidR="00014A99" w:rsidRPr="00014A99">
        <w:rPr>
          <w:rFonts w:asciiTheme="majorHAnsi" w:hAnsiTheme="majorHAnsi" w:cstheme="majorHAnsi"/>
        </w:rPr>
        <w:t xml:space="preserve">godnie z </w:t>
      </w:r>
      <w:r w:rsidR="00014A99">
        <w:rPr>
          <w:rFonts w:asciiTheme="majorHAnsi" w:hAnsiTheme="majorHAnsi" w:cstheme="majorHAnsi"/>
        </w:rPr>
        <w:t>h</w:t>
      </w:r>
      <w:r w:rsidR="00014A99" w:rsidRPr="00014A99">
        <w:rPr>
          <w:rFonts w:asciiTheme="majorHAnsi" w:hAnsiTheme="majorHAnsi" w:cstheme="majorHAnsi"/>
        </w:rPr>
        <w:t>armonogramem</w:t>
      </w:r>
      <w:r w:rsidR="00014A99">
        <w:rPr>
          <w:rFonts w:asciiTheme="majorHAnsi" w:hAnsiTheme="majorHAnsi" w:cstheme="majorHAnsi"/>
        </w:rPr>
        <w:t>-</w:t>
      </w:r>
      <w:r w:rsidR="00014A99" w:rsidRPr="00014A99">
        <w:rPr>
          <w:rFonts w:asciiTheme="majorHAnsi" w:hAnsiTheme="majorHAnsi" w:cstheme="majorHAnsi"/>
        </w:rPr>
        <w:t xml:space="preserve">rzeczowo – terminowym, opracowanym przez Wykonawcę w porozumieniu z Zamawiającym </w:t>
      </w:r>
      <w:r w:rsidR="00014A99">
        <w:rPr>
          <w:rFonts w:asciiTheme="majorHAnsi" w:hAnsiTheme="majorHAnsi" w:cstheme="majorHAnsi"/>
        </w:rPr>
        <w:br/>
      </w:r>
      <w:r w:rsidR="00014A99" w:rsidRPr="00014A99">
        <w:rPr>
          <w:rFonts w:asciiTheme="majorHAnsi" w:hAnsiTheme="majorHAnsi" w:cstheme="majorHAnsi"/>
        </w:rPr>
        <w:t>i dostarczonym przez Wykonawcę po wyborze oferty najkorzystniejszej a przed podpisaniem umowy</w:t>
      </w:r>
      <w:r w:rsidR="00014A99" w:rsidRPr="00014A99">
        <w:rPr>
          <w:rFonts w:asciiTheme="majorHAnsi" w:hAnsiTheme="majorHAnsi" w:cstheme="majorHAnsi"/>
          <w:color w:val="000000" w:themeColor="text1"/>
        </w:rPr>
        <w:t>.</w:t>
      </w:r>
    </w:p>
    <w:p w14:paraId="1B1B5398" w14:textId="29BD6992" w:rsidR="00C02E2A" w:rsidRPr="00636048" w:rsidRDefault="00C02E2A" w:rsidP="001556D9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opracowanie projektów wykonawczych, kosztorysów i </w:t>
      </w:r>
      <w:proofErr w:type="spellStart"/>
      <w:r w:rsidRPr="00636048">
        <w:rPr>
          <w:rFonts w:ascii="Calibri Light" w:hAnsi="Calibri Light" w:cs="Calibri Light"/>
          <w:color w:val="000000" w:themeColor="text1"/>
        </w:rPr>
        <w:t>STWiORB</w:t>
      </w:r>
      <w:proofErr w:type="spellEnd"/>
      <w:r w:rsidRPr="00636048">
        <w:rPr>
          <w:rFonts w:ascii="Calibri Light" w:hAnsi="Calibri Light" w:cs="Calibri Light"/>
          <w:color w:val="000000" w:themeColor="text1"/>
        </w:rPr>
        <w:t xml:space="preserve"> – do </w:t>
      </w:r>
      <w:r w:rsidR="006C3DD7">
        <w:rPr>
          <w:rFonts w:ascii="Calibri Light" w:hAnsi="Calibri Light" w:cs="Calibri Light"/>
          <w:color w:val="000000" w:themeColor="text1"/>
        </w:rPr>
        <w:t xml:space="preserve">ok. </w:t>
      </w:r>
      <w:r w:rsidR="002E23AF">
        <w:rPr>
          <w:rFonts w:ascii="Calibri Light" w:hAnsi="Calibri Light" w:cs="Calibri Light"/>
          <w:color w:val="000000" w:themeColor="text1"/>
        </w:rPr>
        <w:t>2</w:t>
      </w:r>
      <w:r w:rsidRPr="00636048">
        <w:rPr>
          <w:rFonts w:ascii="Calibri Light" w:hAnsi="Calibri Light" w:cs="Calibri Light"/>
          <w:color w:val="000000" w:themeColor="text1"/>
        </w:rPr>
        <w:t xml:space="preserve"> </w:t>
      </w:r>
      <w:r w:rsidR="002E23AF">
        <w:rPr>
          <w:rFonts w:ascii="Calibri Light" w:hAnsi="Calibri Light" w:cs="Calibri Light"/>
          <w:color w:val="000000" w:themeColor="text1"/>
        </w:rPr>
        <w:t>tygodni</w:t>
      </w:r>
      <w:r w:rsidRPr="00636048">
        <w:rPr>
          <w:rFonts w:ascii="Calibri Light" w:hAnsi="Calibri Light" w:cs="Calibri Light"/>
          <w:color w:val="000000" w:themeColor="text1"/>
        </w:rPr>
        <w:t>.</w:t>
      </w:r>
    </w:p>
    <w:p w14:paraId="0262ACCA" w14:textId="77777777" w:rsidR="00C02E2A" w:rsidRPr="00636048" w:rsidRDefault="00C02E2A" w:rsidP="001556D9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ind w:left="357" w:hanging="357"/>
        <w:jc w:val="both"/>
        <w:rPr>
          <w:rFonts w:ascii="Calibri Light" w:hAnsi="Calibri Light" w:cs="Calibri Light"/>
          <w:color w:val="EE0000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Wynagrodzenie za wykonanie przedmiotu zamówienia ma charakter ryczałtowy </w:t>
      </w:r>
      <w:r w:rsidRPr="00636048">
        <w:rPr>
          <w:rFonts w:ascii="Calibri Light" w:hAnsi="Calibri Light" w:cs="Calibri Light"/>
          <w:color w:val="000000" w:themeColor="text1"/>
        </w:rPr>
        <w:br/>
        <w:t xml:space="preserve">i obejmuje wszystkie czynności, opracowania, uzgodnienia, opinie oraz decyzje administracyjne niezbędne do prawidłowego wykonania dokumentacji projektowej </w:t>
      </w:r>
      <w:r w:rsidRPr="00636048">
        <w:rPr>
          <w:rFonts w:ascii="Calibri Light" w:hAnsi="Calibri Light" w:cs="Calibri Light"/>
          <w:color w:val="000000" w:themeColor="text1"/>
        </w:rPr>
        <w:br/>
        <w:t xml:space="preserve">i uzyskania wymaganych decyzji, nawet jeśli nie zostały one wprost wymienione </w:t>
      </w:r>
      <w:r w:rsidRPr="00636048">
        <w:rPr>
          <w:rFonts w:ascii="Calibri Light" w:hAnsi="Calibri Light" w:cs="Calibri Light"/>
          <w:color w:val="000000" w:themeColor="text1"/>
        </w:rPr>
        <w:br/>
      </w:r>
      <w:r w:rsidRPr="00636048">
        <w:rPr>
          <w:rFonts w:ascii="Calibri Light" w:hAnsi="Calibri Light" w:cs="Calibri Light"/>
        </w:rPr>
        <w:t xml:space="preserve">w niniejszym opisie. Dokumentacja musi zawierać informację dotyczącą bezpieczeństwa </w:t>
      </w:r>
      <w:r w:rsidRPr="00636048">
        <w:rPr>
          <w:rFonts w:ascii="Calibri Light" w:hAnsi="Calibri Light" w:cs="Calibri Light"/>
        </w:rPr>
        <w:br/>
        <w:t>i ochrony zdrowia (BIOZ), sporządzoną zgodnie z art. 20 ustawy – Prawo budowlane, oraz określenie obszaru oddziaływania obiektu.</w:t>
      </w:r>
    </w:p>
    <w:p w14:paraId="5CDFD95D" w14:textId="77777777" w:rsidR="00A9567C" w:rsidRDefault="00A9567C" w:rsidP="001556D9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ind w:left="357" w:hanging="357"/>
        <w:jc w:val="both"/>
        <w:rPr>
          <w:rFonts w:ascii="Calibri Light" w:hAnsi="Calibri Light" w:cs="Calibri Light"/>
          <w:color w:val="000000" w:themeColor="text1"/>
        </w:rPr>
      </w:pPr>
      <w:r w:rsidRPr="00A9567C">
        <w:rPr>
          <w:rFonts w:ascii="Calibri Light" w:hAnsi="Calibri Light" w:cs="Calibri Light"/>
          <w:color w:val="000000" w:themeColor="text1"/>
        </w:rPr>
        <w:lastRenderedPageBreak/>
        <w:t>Zamawiający posiada inwentaryzację budowlaną, audyt energetyczny budynku oraz audyt oświetlenia, które zostaną udostępnione Projektantowi po wyborze najkorzystniejszej oferty. Projektant zobowiązany jest do weryfikacji przekazanej dokumentacji oraz aktualizacji audytów w zakresie niezbędnym do prawidłowego opracowania dokumentacji projektowej.</w:t>
      </w:r>
    </w:p>
    <w:p w14:paraId="65292373" w14:textId="3F73E9DF" w:rsidR="00C02E2A" w:rsidRPr="00636048" w:rsidRDefault="00C02E2A" w:rsidP="001556D9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ind w:left="357" w:hanging="357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Projektant ponosi pełną odpowiedzialność za koordynację międzybranżową dokumentacji projektowej oraz za jej kompletność, spójność techniczną i zgodność rozwiązań projektowych pomiędzy wszystkimi branżami.</w:t>
      </w:r>
    </w:p>
    <w:p w14:paraId="7641E916" w14:textId="77777777" w:rsidR="00C02E2A" w:rsidRPr="00636048" w:rsidRDefault="00C02E2A" w:rsidP="001556D9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ind w:left="357" w:hanging="357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Projektant zobowiązany jest do nieodpłatnego usuwania wad, błędów i braków dokumentacji projektowej ujawnionych na etapie postępowania o udzielenie zamówienia na roboty budowlane oraz w trakcie realizacji robót budowlanych.</w:t>
      </w:r>
    </w:p>
    <w:p w14:paraId="5997E9ED" w14:textId="2DDCF2ED" w:rsidR="00C02E2A" w:rsidRPr="00636048" w:rsidRDefault="00C02E2A" w:rsidP="001556D9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ind w:left="357" w:hanging="357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Dokumentacja projektowa musi zostać opracowana w sposób umożliwiający jej wielokrotne wykorzystanie, realizację inwestycji etapami, wprowadzanie zmian oraz wykorzystanie </w:t>
      </w:r>
      <w:r w:rsidR="00B36335">
        <w:rPr>
          <w:rFonts w:ascii="Calibri Light" w:hAnsi="Calibri Light" w:cs="Calibri Light"/>
          <w:color w:val="000000" w:themeColor="text1"/>
        </w:rPr>
        <w:br/>
      </w:r>
      <w:r w:rsidRPr="00636048">
        <w:rPr>
          <w:rFonts w:ascii="Calibri Light" w:hAnsi="Calibri Light" w:cs="Calibri Light"/>
          <w:color w:val="000000" w:themeColor="text1"/>
        </w:rPr>
        <w:t>w postępowaniach o udzielenie zamówienia publicznego na roboty budowlane.</w:t>
      </w:r>
    </w:p>
    <w:p w14:paraId="33F60988" w14:textId="77777777" w:rsidR="00C02E2A" w:rsidRPr="00636048" w:rsidRDefault="00C02E2A" w:rsidP="001556D9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ind w:left="357" w:hanging="357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 xml:space="preserve">W przypadku stwierdzenia konieczności wykonania opracowań nieprzewidzianych </w:t>
      </w:r>
      <w:r w:rsidRPr="00636048">
        <w:rPr>
          <w:rFonts w:ascii="Calibri Light" w:hAnsi="Calibri Light" w:cs="Calibri Light"/>
          <w:color w:val="000000" w:themeColor="text1"/>
        </w:rPr>
        <w:br/>
        <w:t xml:space="preserve">w niniejszym opisie, lecz niezbędnych do prawidłowej realizacji inwestycji i uzyskania wymaganych decyzji administracyjnych, Projektant zobowiązany jest do ich wykonania </w:t>
      </w:r>
      <w:r w:rsidRPr="00636048">
        <w:rPr>
          <w:rFonts w:ascii="Calibri Light" w:hAnsi="Calibri Light" w:cs="Calibri Light"/>
          <w:color w:val="000000" w:themeColor="text1"/>
        </w:rPr>
        <w:br/>
        <w:t>w ramach wynagrodzenia ryczałtowego.</w:t>
      </w:r>
    </w:p>
    <w:p w14:paraId="00D8777C" w14:textId="77777777" w:rsidR="00C02E2A" w:rsidRPr="00636048" w:rsidRDefault="00C02E2A" w:rsidP="001556D9">
      <w:pPr>
        <w:spacing w:after="0" w:line="276" w:lineRule="auto"/>
        <w:jc w:val="both"/>
        <w:outlineLvl w:val="1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</w:p>
    <w:p w14:paraId="0B6C71B1" w14:textId="4900BDA7" w:rsidR="00C02E2A" w:rsidRPr="00636048" w:rsidRDefault="00C02E2A" w:rsidP="001556D9">
      <w:pPr>
        <w:spacing w:after="0" w:line="276" w:lineRule="auto"/>
        <w:jc w:val="both"/>
        <w:outlineLvl w:val="1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6. Zgodność dokumentacji z obowiązującymi przepisami prawa</w:t>
      </w:r>
    </w:p>
    <w:p w14:paraId="5A525C22" w14:textId="77777777" w:rsidR="00C02E2A" w:rsidRPr="00636048" w:rsidRDefault="00C02E2A" w:rsidP="001556D9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Dokumentacja projektowa musi zostać opracowana zgodnie z przepisami prawa powszechnie obowiązującego, aktualnymi na dzień jej złożenia do właściwego organu administracji architektoniczno-budowlanej, a także zgodnie z zasadami wiedzy technicznej, aktualnymi normami branżowymi oraz wytycznymi właściwych organów nadzoru.</w:t>
      </w:r>
    </w:p>
    <w:p w14:paraId="24A5589C" w14:textId="77777777" w:rsidR="00C02E2A" w:rsidRPr="00636048" w:rsidRDefault="00C02E2A" w:rsidP="001556D9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 szczególności dokumentacja musi być zgodna z przepisami regulującymi:</w:t>
      </w:r>
    </w:p>
    <w:p w14:paraId="76452924" w14:textId="77777777" w:rsidR="00C02E2A" w:rsidRPr="00636048" w:rsidRDefault="00C02E2A" w:rsidP="001556D9">
      <w:pPr>
        <w:numPr>
          <w:ilvl w:val="0"/>
          <w:numId w:val="27"/>
        </w:num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proces budowlany, projektowanie oraz realizację robót budowlanych,</w:t>
      </w:r>
    </w:p>
    <w:p w14:paraId="56484D6D" w14:textId="77777777" w:rsidR="00C02E2A" w:rsidRPr="00636048" w:rsidRDefault="00C02E2A" w:rsidP="001556D9">
      <w:pPr>
        <w:numPr>
          <w:ilvl w:val="0"/>
          <w:numId w:val="27"/>
        </w:num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warunki techniczne, jakim powinny odpowiadać budynki i ich usytuowanie,</w:t>
      </w:r>
    </w:p>
    <w:p w14:paraId="2ECF3879" w14:textId="77777777" w:rsidR="00C02E2A" w:rsidRPr="00636048" w:rsidRDefault="00C02E2A" w:rsidP="001556D9">
      <w:pPr>
        <w:numPr>
          <w:ilvl w:val="0"/>
          <w:numId w:val="27"/>
        </w:num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ochronę przeciwpożarową oraz bezpieczeństwo pożarowe obiektów,</w:t>
      </w:r>
    </w:p>
    <w:p w14:paraId="5EB646AF" w14:textId="77777777" w:rsidR="00C02E2A" w:rsidRPr="00636048" w:rsidRDefault="00C02E2A" w:rsidP="001556D9">
      <w:pPr>
        <w:numPr>
          <w:ilvl w:val="0"/>
          <w:numId w:val="27"/>
        </w:num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bezpieczeństwo i higienę pracy, w tym wymagania dotyczące informacji BIOZ,</w:t>
      </w:r>
    </w:p>
    <w:p w14:paraId="11C2816B" w14:textId="77777777" w:rsidR="00C02E2A" w:rsidRPr="00636048" w:rsidRDefault="00C02E2A" w:rsidP="001556D9">
      <w:pPr>
        <w:numPr>
          <w:ilvl w:val="0"/>
          <w:numId w:val="27"/>
        </w:num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wymagania sanitarne, epidemiologiczne i higieniczne dla podmiotów leczniczych,</w:t>
      </w:r>
    </w:p>
    <w:p w14:paraId="6DEB912D" w14:textId="77777777" w:rsidR="00C02E2A" w:rsidRPr="00636048" w:rsidRDefault="00C02E2A" w:rsidP="001556D9">
      <w:pPr>
        <w:numPr>
          <w:ilvl w:val="0"/>
          <w:numId w:val="27"/>
        </w:num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funkcjonowanie aptek oraz pomieszczeń przeznaczonych do obrotu i przechowywania produktów leczniczych,</w:t>
      </w:r>
    </w:p>
    <w:p w14:paraId="012D6B1B" w14:textId="77777777" w:rsidR="00C02E2A" w:rsidRPr="00636048" w:rsidRDefault="00C02E2A" w:rsidP="001556D9">
      <w:pPr>
        <w:numPr>
          <w:ilvl w:val="0"/>
          <w:numId w:val="27"/>
        </w:num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przechowywanie dokumentacji medycznej oraz wymagania dla archiwów,</w:t>
      </w:r>
    </w:p>
    <w:p w14:paraId="467292BF" w14:textId="77777777" w:rsidR="00C02E2A" w:rsidRPr="00636048" w:rsidRDefault="00C02E2A" w:rsidP="001556D9">
      <w:pPr>
        <w:numPr>
          <w:ilvl w:val="0"/>
          <w:numId w:val="27"/>
        </w:num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efektywność energetyczną budynków oraz odnawialne źródła energii,</w:t>
      </w:r>
    </w:p>
    <w:p w14:paraId="34747C1C" w14:textId="77777777" w:rsidR="00C02E2A" w:rsidRPr="00636048" w:rsidRDefault="00C02E2A" w:rsidP="001556D9">
      <w:pPr>
        <w:numPr>
          <w:ilvl w:val="0"/>
          <w:numId w:val="27"/>
        </w:num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ochronę środowiska, gospodarkę odpadami oraz emisję zanieczyszczeń,</w:t>
      </w:r>
    </w:p>
    <w:p w14:paraId="73CA117D" w14:textId="77777777" w:rsidR="00C02E2A" w:rsidRPr="00636048" w:rsidRDefault="00C02E2A" w:rsidP="001556D9">
      <w:pPr>
        <w:numPr>
          <w:ilvl w:val="0"/>
          <w:numId w:val="27"/>
        </w:num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dostępność architektoniczną, informacyjno-komunikacyjną i funkcjonalną dla osób ze szczególnymi potrzebami,</w:t>
      </w:r>
    </w:p>
    <w:p w14:paraId="2A0DE804" w14:textId="77777777" w:rsidR="00C02E2A" w:rsidRPr="00636048" w:rsidRDefault="00C02E2A" w:rsidP="001556D9">
      <w:pPr>
        <w:numPr>
          <w:ilvl w:val="0"/>
          <w:numId w:val="27"/>
        </w:num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wymagania dotyczące przygotowania dokumentacji do postępowań o udzielenie zamówienia publicznego na roboty budowlane.</w:t>
      </w:r>
    </w:p>
    <w:p w14:paraId="728AA1D0" w14:textId="77777777" w:rsidR="00C02E2A" w:rsidRPr="00636048" w:rsidRDefault="00C02E2A" w:rsidP="001556D9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lastRenderedPageBreak/>
        <w:t>Dokumentacja musi uwzględniać wszelkie wymagane uzgodnienia, opinie, sprawdzenia oraz decyzje administracyjne właściwych organów, w tym organów administracji architektoniczno-budowlanej, ochrony przeciwpożarowej, inspekcji sanitarnej, inspekcji farmaceutycznej oraz innych organów właściwych ze względu na zakres inwestycji.</w:t>
      </w:r>
    </w:p>
    <w:p w14:paraId="4B6EA9E3" w14:textId="77777777" w:rsidR="00C02E2A" w:rsidRPr="00636048" w:rsidRDefault="00C02E2A" w:rsidP="001556D9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 przypadku zmiany przepisów prawa w okresie realizacji zamówienia Projektant zobowiązany jest do dostosowania dokumentacji do aktualnego stanu prawnego, bez dodatkowego wynagrodzenia, o ile zmiana ta mieści się w zakresie przedmiotu zamówienia.</w:t>
      </w:r>
    </w:p>
    <w:p w14:paraId="6F785715" w14:textId="77777777" w:rsidR="00C02E2A" w:rsidRPr="00636048" w:rsidRDefault="00C02E2A" w:rsidP="001556D9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63604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Projektant ponosi pełną odpowiedzialność za zgodność dokumentacji z obowiązującymi przepisami oraz za kompletność i prawidłowość przyjętych rozwiązań projektowych.</w:t>
      </w:r>
    </w:p>
    <w:p w14:paraId="76B1B6DD" w14:textId="77777777" w:rsidR="00C02E2A" w:rsidRDefault="00C02E2A" w:rsidP="001556D9">
      <w:pPr>
        <w:spacing w:after="0" w:line="276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D84845F" w14:textId="34758F57" w:rsidR="0020600C" w:rsidRDefault="00014A99" w:rsidP="001556D9">
      <w:pPr>
        <w:spacing w:after="0" w:line="276" w:lineRule="auto"/>
        <w:jc w:val="both"/>
      </w:pPr>
      <w:r>
        <w:t xml:space="preserve">Zamawiający zastrzega możliwość unieważnienia postępowania w przypadkach przewidzianych ustawą z dnia 11 września 2019 r. – Prawo zamówień publicznych, </w:t>
      </w:r>
      <w:r>
        <w:br/>
        <w:t xml:space="preserve">w szczególności na podstawie art. 255 pkt 3, 5 i 6 oraz art. 256 ustawy </w:t>
      </w:r>
      <w:proofErr w:type="spellStart"/>
      <w:r>
        <w:t>Pzp</w:t>
      </w:r>
      <w:proofErr w:type="spellEnd"/>
      <w:r>
        <w:t>.</w:t>
      </w:r>
    </w:p>
    <w:p w14:paraId="5773C059" w14:textId="77777777" w:rsidR="00014A99" w:rsidRPr="00636048" w:rsidRDefault="00014A99" w:rsidP="001556D9">
      <w:pPr>
        <w:spacing w:after="0" w:line="276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1AC12E67" w14:textId="77777777" w:rsidR="00C02E2A" w:rsidRPr="00636048" w:rsidRDefault="00C02E2A" w:rsidP="001556D9">
      <w:pPr>
        <w:spacing w:after="0" w:line="276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636048">
        <w:rPr>
          <w:rFonts w:ascii="Calibri Light" w:hAnsi="Calibri Light" w:cs="Calibri Light"/>
          <w:b/>
          <w:bCs/>
          <w:color w:val="000000" w:themeColor="text1"/>
        </w:rPr>
        <w:t>7. Cele inwestycji:</w:t>
      </w:r>
    </w:p>
    <w:p w14:paraId="001DF179" w14:textId="77777777" w:rsidR="00C02E2A" w:rsidRPr="00636048" w:rsidRDefault="00C02E2A" w:rsidP="001556D9">
      <w:pPr>
        <w:numPr>
          <w:ilvl w:val="0"/>
          <w:numId w:val="22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Poprawa stanu technicznego i estetycznego budynku,</w:t>
      </w:r>
    </w:p>
    <w:p w14:paraId="17C57072" w14:textId="77777777" w:rsidR="00C02E2A" w:rsidRPr="00636048" w:rsidRDefault="00C02E2A" w:rsidP="001556D9">
      <w:pPr>
        <w:numPr>
          <w:ilvl w:val="0"/>
          <w:numId w:val="22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Zwiększenie efektywności energetycznej i ekologicznej,</w:t>
      </w:r>
    </w:p>
    <w:p w14:paraId="0C7795D1" w14:textId="77777777" w:rsidR="00C02E2A" w:rsidRPr="00636048" w:rsidRDefault="00C02E2A" w:rsidP="001556D9">
      <w:pPr>
        <w:numPr>
          <w:ilvl w:val="0"/>
          <w:numId w:val="22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Usprawnienie funkcjonowania administracji szpitalnej,</w:t>
      </w:r>
    </w:p>
    <w:p w14:paraId="62BB30F2" w14:textId="77777777" w:rsidR="00C02E2A" w:rsidRPr="00636048" w:rsidRDefault="00C02E2A" w:rsidP="001556D9">
      <w:pPr>
        <w:numPr>
          <w:ilvl w:val="0"/>
          <w:numId w:val="22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Poprawa warunków pracy i przechowywania dokumentów (archiwum),</w:t>
      </w:r>
    </w:p>
    <w:p w14:paraId="4251A4E3" w14:textId="77777777" w:rsidR="00C02E2A" w:rsidRPr="00636048" w:rsidRDefault="00C02E2A" w:rsidP="001556D9">
      <w:pPr>
        <w:numPr>
          <w:ilvl w:val="0"/>
          <w:numId w:val="22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36048">
        <w:rPr>
          <w:rFonts w:ascii="Calibri Light" w:hAnsi="Calibri Light" w:cs="Calibri Light"/>
          <w:color w:val="000000" w:themeColor="text1"/>
        </w:rPr>
        <w:t>Dostosowanie pomieszczeń apteki do aktualnych wymogów,</w:t>
      </w:r>
    </w:p>
    <w:p w14:paraId="06E44642" w14:textId="77777777" w:rsidR="00C02E2A" w:rsidRPr="00636048" w:rsidRDefault="00C02E2A" w:rsidP="001556D9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7638F53C" w14:textId="77777777" w:rsidR="00C02E2A" w:rsidRPr="00636048" w:rsidRDefault="00C02E2A" w:rsidP="001556D9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54B26207" w14:textId="77777777" w:rsidR="00B36335" w:rsidRDefault="00B36335" w:rsidP="001556D9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51A64AE6" w14:textId="77777777" w:rsidR="00B36335" w:rsidRDefault="00B36335" w:rsidP="001556D9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9D78098" w14:textId="77777777" w:rsidR="00B36335" w:rsidRDefault="00B36335" w:rsidP="001556D9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32FDE6B" w14:textId="77777777" w:rsidR="00B36335" w:rsidRDefault="00B36335" w:rsidP="001556D9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A7908BC" w14:textId="77777777" w:rsidR="00B36335" w:rsidRDefault="00B36335" w:rsidP="001556D9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368B42E9" w14:textId="77777777" w:rsidR="00B36335" w:rsidRDefault="00B36335" w:rsidP="001556D9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7523A9C6" w14:textId="77777777" w:rsidR="00B36335" w:rsidRDefault="00B36335" w:rsidP="001556D9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FD13A47" w14:textId="77777777" w:rsidR="00B36335" w:rsidRDefault="00B36335" w:rsidP="001556D9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4353FFA1" w14:textId="43CFAEFF" w:rsidR="00F332F3" w:rsidRPr="00636048" w:rsidRDefault="00F332F3" w:rsidP="001556D9">
      <w:pPr>
        <w:spacing w:after="0" w:line="360" w:lineRule="auto"/>
        <w:jc w:val="both"/>
        <w:rPr>
          <w:rFonts w:ascii="Calibri Light" w:hAnsi="Calibri Light" w:cs="Calibri Light"/>
        </w:rPr>
      </w:pPr>
      <w:r w:rsidRPr="00636048">
        <w:rPr>
          <w:rFonts w:ascii="Calibri Light" w:hAnsi="Calibri Light" w:cs="Calibri Light"/>
        </w:rPr>
        <w:t xml:space="preserve"> </w:t>
      </w:r>
    </w:p>
    <w:sectPr w:rsidR="00F332F3" w:rsidRPr="006360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E588" w14:textId="77777777" w:rsidR="00C9429F" w:rsidRDefault="00C9429F" w:rsidP="00F12346">
      <w:pPr>
        <w:spacing w:after="0" w:line="240" w:lineRule="auto"/>
      </w:pPr>
      <w:r>
        <w:separator/>
      </w:r>
    </w:p>
  </w:endnote>
  <w:endnote w:type="continuationSeparator" w:id="0">
    <w:p w14:paraId="7D8566A5" w14:textId="77777777" w:rsidR="00C9429F" w:rsidRDefault="00C9429F" w:rsidP="00F1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90493"/>
      <w:docPartObj>
        <w:docPartGallery w:val="Page Numbers (Bottom of Page)"/>
        <w:docPartUnique/>
      </w:docPartObj>
    </w:sdtPr>
    <w:sdtContent>
      <w:p w14:paraId="09A138BF" w14:textId="334914C2" w:rsidR="00576586" w:rsidRDefault="00C02E2A" w:rsidP="00C02E2A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2CDA1034" wp14:editId="28B1424C">
              <wp:extent cx="5541645" cy="670560"/>
              <wp:effectExtent l="0" t="0" r="1905" b="0"/>
              <wp:docPr id="154748481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41645" cy="6705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1D5E32">
          <w:t xml:space="preserve">OPZ Dokumentacja – strona </w:t>
        </w:r>
        <w:r w:rsidR="001D5E32">
          <w:fldChar w:fldCharType="begin"/>
        </w:r>
        <w:r w:rsidR="001D5E32">
          <w:instrText>PAGE   \* MERGEFORMAT</w:instrText>
        </w:r>
        <w:r w:rsidR="001D5E32">
          <w:fldChar w:fldCharType="separate"/>
        </w:r>
        <w:r w:rsidR="001D5E32">
          <w:t>2</w:t>
        </w:r>
        <w:r w:rsidR="001D5E3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F473" w14:textId="77777777" w:rsidR="00C9429F" w:rsidRDefault="00C9429F" w:rsidP="00F12346">
      <w:pPr>
        <w:spacing w:after="0" w:line="240" w:lineRule="auto"/>
      </w:pPr>
      <w:r>
        <w:separator/>
      </w:r>
    </w:p>
  </w:footnote>
  <w:footnote w:type="continuationSeparator" w:id="0">
    <w:p w14:paraId="3CFB20D1" w14:textId="77777777" w:rsidR="00C9429F" w:rsidRDefault="00C9429F" w:rsidP="00F1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08C6" w14:textId="35A53C6E" w:rsidR="00F12346" w:rsidRDefault="00F12346">
    <w:pPr>
      <w:pStyle w:val="Nagwek"/>
    </w:pPr>
    <w:r>
      <w:rPr>
        <w:noProof/>
      </w:rPr>
      <w:drawing>
        <wp:inline distT="0" distB="0" distL="0" distR="0" wp14:anchorId="00771C31" wp14:editId="15854B44">
          <wp:extent cx="2476500" cy="457200"/>
          <wp:effectExtent l="0" t="0" r="0" b="0"/>
          <wp:docPr id="6560310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F4F"/>
    <w:multiLevelType w:val="multilevel"/>
    <w:tmpl w:val="25A0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D2192"/>
    <w:multiLevelType w:val="multilevel"/>
    <w:tmpl w:val="699CEA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57C63"/>
    <w:multiLevelType w:val="multilevel"/>
    <w:tmpl w:val="3774A5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07751"/>
    <w:multiLevelType w:val="multilevel"/>
    <w:tmpl w:val="03CC10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765B6"/>
    <w:multiLevelType w:val="multilevel"/>
    <w:tmpl w:val="25A0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D3397"/>
    <w:multiLevelType w:val="hybridMultilevel"/>
    <w:tmpl w:val="D56E90D6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2B44A37"/>
    <w:multiLevelType w:val="multilevel"/>
    <w:tmpl w:val="94F4FA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B464D"/>
    <w:multiLevelType w:val="hybridMultilevel"/>
    <w:tmpl w:val="DCCA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71E82"/>
    <w:multiLevelType w:val="multilevel"/>
    <w:tmpl w:val="25A0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05E15"/>
    <w:multiLevelType w:val="hybridMultilevel"/>
    <w:tmpl w:val="1F1865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93135"/>
    <w:multiLevelType w:val="multilevel"/>
    <w:tmpl w:val="86A27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00CFF"/>
    <w:multiLevelType w:val="hybridMultilevel"/>
    <w:tmpl w:val="1D66463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0F2F"/>
    <w:multiLevelType w:val="hybridMultilevel"/>
    <w:tmpl w:val="5600BC8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9D3015"/>
    <w:multiLevelType w:val="multilevel"/>
    <w:tmpl w:val="F2A2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B04DF"/>
    <w:multiLevelType w:val="multilevel"/>
    <w:tmpl w:val="2E363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C38F6"/>
    <w:multiLevelType w:val="multilevel"/>
    <w:tmpl w:val="03CC10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05821"/>
    <w:multiLevelType w:val="multilevel"/>
    <w:tmpl w:val="D5468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F3FEF"/>
    <w:multiLevelType w:val="multilevel"/>
    <w:tmpl w:val="475276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FD3129"/>
    <w:multiLevelType w:val="multilevel"/>
    <w:tmpl w:val="527E0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D2070F8"/>
    <w:multiLevelType w:val="hybridMultilevel"/>
    <w:tmpl w:val="9C9A6CC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DCB72DD"/>
    <w:multiLevelType w:val="multilevel"/>
    <w:tmpl w:val="E2F0C1C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7201D4"/>
    <w:multiLevelType w:val="multilevel"/>
    <w:tmpl w:val="7AA45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5A0DB0"/>
    <w:multiLevelType w:val="multilevel"/>
    <w:tmpl w:val="7A625C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659D5"/>
    <w:multiLevelType w:val="multilevel"/>
    <w:tmpl w:val="7A686E0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E14FB1"/>
    <w:multiLevelType w:val="hybridMultilevel"/>
    <w:tmpl w:val="23B66A6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09436F1"/>
    <w:multiLevelType w:val="multilevel"/>
    <w:tmpl w:val="C216482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26" w15:restartNumberingAfterBreak="0">
    <w:nsid w:val="71A1790E"/>
    <w:multiLevelType w:val="multilevel"/>
    <w:tmpl w:val="448CFF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C3E4F"/>
    <w:multiLevelType w:val="multilevel"/>
    <w:tmpl w:val="61706DF0"/>
    <w:lvl w:ilvl="0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0359C"/>
    <w:multiLevelType w:val="multilevel"/>
    <w:tmpl w:val="ECD66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500705"/>
    <w:multiLevelType w:val="multilevel"/>
    <w:tmpl w:val="1882A2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712589">
    <w:abstractNumId w:val="3"/>
  </w:num>
  <w:num w:numId="2" w16cid:durableId="1816987331">
    <w:abstractNumId w:val="25"/>
  </w:num>
  <w:num w:numId="3" w16cid:durableId="463274069">
    <w:abstractNumId w:val="6"/>
  </w:num>
  <w:num w:numId="4" w16cid:durableId="1091780548">
    <w:abstractNumId w:val="20"/>
  </w:num>
  <w:num w:numId="5" w16cid:durableId="1168669412">
    <w:abstractNumId w:val="2"/>
  </w:num>
  <w:num w:numId="6" w16cid:durableId="78986156">
    <w:abstractNumId w:val="17"/>
  </w:num>
  <w:num w:numId="7" w16cid:durableId="1407612287">
    <w:abstractNumId w:val="27"/>
  </w:num>
  <w:num w:numId="8" w16cid:durableId="1990938851">
    <w:abstractNumId w:val="16"/>
  </w:num>
  <w:num w:numId="9" w16cid:durableId="1241600818">
    <w:abstractNumId w:val="21"/>
  </w:num>
  <w:num w:numId="10" w16cid:durableId="1836912830">
    <w:abstractNumId w:val="26"/>
  </w:num>
  <w:num w:numId="11" w16cid:durableId="1912234051">
    <w:abstractNumId w:val="22"/>
  </w:num>
  <w:num w:numId="12" w16cid:durableId="347685818">
    <w:abstractNumId w:val="14"/>
  </w:num>
  <w:num w:numId="13" w16cid:durableId="1963610177">
    <w:abstractNumId w:val="0"/>
  </w:num>
  <w:num w:numId="14" w16cid:durableId="1847816876">
    <w:abstractNumId w:val="8"/>
  </w:num>
  <w:num w:numId="15" w16cid:durableId="1402217635">
    <w:abstractNumId w:val="4"/>
  </w:num>
  <w:num w:numId="16" w16cid:durableId="1799107213">
    <w:abstractNumId w:val="13"/>
  </w:num>
  <w:num w:numId="17" w16cid:durableId="28071265">
    <w:abstractNumId w:val="29"/>
  </w:num>
  <w:num w:numId="18" w16cid:durableId="1916737936">
    <w:abstractNumId w:val="10"/>
  </w:num>
  <w:num w:numId="19" w16cid:durableId="2106265712">
    <w:abstractNumId w:val="18"/>
  </w:num>
  <w:num w:numId="20" w16cid:durableId="1619603690">
    <w:abstractNumId w:val="12"/>
  </w:num>
  <w:num w:numId="21" w16cid:durableId="426272963">
    <w:abstractNumId w:val="15"/>
  </w:num>
  <w:num w:numId="22" w16cid:durableId="1564488718">
    <w:abstractNumId w:val="28"/>
  </w:num>
  <w:num w:numId="23" w16cid:durableId="1710104900">
    <w:abstractNumId w:val="5"/>
  </w:num>
  <w:num w:numId="24" w16cid:durableId="98064396">
    <w:abstractNumId w:val="7"/>
  </w:num>
  <w:num w:numId="25" w16cid:durableId="323973537">
    <w:abstractNumId w:val="23"/>
  </w:num>
  <w:num w:numId="26" w16cid:durableId="1498308279">
    <w:abstractNumId w:val="19"/>
  </w:num>
  <w:num w:numId="27" w16cid:durableId="1574507222">
    <w:abstractNumId w:val="1"/>
  </w:num>
  <w:num w:numId="28" w16cid:durableId="417479181">
    <w:abstractNumId w:val="11"/>
  </w:num>
  <w:num w:numId="29" w16cid:durableId="1801259951">
    <w:abstractNumId w:val="24"/>
  </w:num>
  <w:num w:numId="30" w16cid:durableId="1312321314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20"/>
    <w:rsid w:val="00014A99"/>
    <w:rsid w:val="000259BE"/>
    <w:rsid w:val="00042D3E"/>
    <w:rsid w:val="00050490"/>
    <w:rsid w:val="0005772A"/>
    <w:rsid w:val="000B7014"/>
    <w:rsid w:val="000D78CE"/>
    <w:rsid w:val="000F7186"/>
    <w:rsid w:val="00134119"/>
    <w:rsid w:val="00141A26"/>
    <w:rsid w:val="001556D9"/>
    <w:rsid w:val="00162B57"/>
    <w:rsid w:val="0018069B"/>
    <w:rsid w:val="001834F4"/>
    <w:rsid w:val="001841C7"/>
    <w:rsid w:val="001A29E8"/>
    <w:rsid w:val="001B01A6"/>
    <w:rsid w:val="001C1D17"/>
    <w:rsid w:val="001C7253"/>
    <w:rsid w:val="001D5E32"/>
    <w:rsid w:val="001F201B"/>
    <w:rsid w:val="0020600C"/>
    <w:rsid w:val="0021766E"/>
    <w:rsid w:val="00222728"/>
    <w:rsid w:val="002456A4"/>
    <w:rsid w:val="00284BD6"/>
    <w:rsid w:val="002A3406"/>
    <w:rsid w:val="002C3A16"/>
    <w:rsid w:val="002C591B"/>
    <w:rsid w:val="002E23AF"/>
    <w:rsid w:val="002E5237"/>
    <w:rsid w:val="00301A5B"/>
    <w:rsid w:val="00330DFD"/>
    <w:rsid w:val="00373F4A"/>
    <w:rsid w:val="00387760"/>
    <w:rsid w:val="003A1FCB"/>
    <w:rsid w:val="003B3172"/>
    <w:rsid w:val="003C3EF0"/>
    <w:rsid w:val="004113E3"/>
    <w:rsid w:val="00437A53"/>
    <w:rsid w:val="0044345C"/>
    <w:rsid w:val="00452906"/>
    <w:rsid w:val="00476154"/>
    <w:rsid w:val="00482A5C"/>
    <w:rsid w:val="00494798"/>
    <w:rsid w:val="004C3BB3"/>
    <w:rsid w:val="004C6FD4"/>
    <w:rsid w:val="004D78FE"/>
    <w:rsid w:val="004E422D"/>
    <w:rsid w:val="00502760"/>
    <w:rsid w:val="0051091B"/>
    <w:rsid w:val="005116B8"/>
    <w:rsid w:val="00524853"/>
    <w:rsid w:val="00560CFD"/>
    <w:rsid w:val="00576586"/>
    <w:rsid w:val="005F484D"/>
    <w:rsid w:val="00636048"/>
    <w:rsid w:val="00644CF7"/>
    <w:rsid w:val="00664893"/>
    <w:rsid w:val="006747AA"/>
    <w:rsid w:val="00684CF8"/>
    <w:rsid w:val="006A040F"/>
    <w:rsid w:val="006A6D48"/>
    <w:rsid w:val="006C3DD7"/>
    <w:rsid w:val="006E6248"/>
    <w:rsid w:val="006E7DA0"/>
    <w:rsid w:val="006F387C"/>
    <w:rsid w:val="006F3888"/>
    <w:rsid w:val="00737C7F"/>
    <w:rsid w:val="0074336C"/>
    <w:rsid w:val="00743396"/>
    <w:rsid w:val="007560D4"/>
    <w:rsid w:val="00770018"/>
    <w:rsid w:val="00797D76"/>
    <w:rsid w:val="007D2866"/>
    <w:rsid w:val="007E1D8F"/>
    <w:rsid w:val="007E4EF0"/>
    <w:rsid w:val="007F69CA"/>
    <w:rsid w:val="00813505"/>
    <w:rsid w:val="0081670D"/>
    <w:rsid w:val="008222AB"/>
    <w:rsid w:val="008255CA"/>
    <w:rsid w:val="008317CC"/>
    <w:rsid w:val="00840FE2"/>
    <w:rsid w:val="0084785E"/>
    <w:rsid w:val="00856CF5"/>
    <w:rsid w:val="008577A0"/>
    <w:rsid w:val="00873F30"/>
    <w:rsid w:val="0089645F"/>
    <w:rsid w:val="008A640B"/>
    <w:rsid w:val="008C7351"/>
    <w:rsid w:val="008D2018"/>
    <w:rsid w:val="008D4BC2"/>
    <w:rsid w:val="00905EC4"/>
    <w:rsid w:val="00932E81"/>
    <w:rsid w:val="00953692"/>
    <w:rsid w:val="00962890"/>
    <w:rsid w:val="009678DF"/>
    <w:rsid w:val="00971D61"/>
    <w:rsid w:val="009A3B95"/>
    <w:rsid w:val="009D010D"/>
    <w:rsid w:val="009D40F0"/>
    <w:rsid w:val="009E233D"/>
    <w:rsid w:val="00A25414"/>
    <w:rsid w:val="00A27661"/>
    <w:rsid w:val="00A3497F"/>
    <w:rsid w:val="00A50CCB"/>
    <w:rsid w:val="00A60DE5"/>
    <w:rsid w:val="00A71D08"/>
    <w:rsid w:val="00A75180"/>
    <w:rsid w:val="00A75BDC"/>
    <w:rsid w:val="00A9567C"/>
    <w:rsid w:val="00AC2632"/>
    <w:rsid w:val="00AC33BE"/>
    <w:rsid w:val="00AC692A"/>
    <w:rsid w:val="00AD2FDC"/>
    <w:rsid w:val="00AE59DD"/>
    <w:rsid w:val="00AE661B"/>
    <w:rsid w:val="00AF2C9F"/>
    <w:rsid w:val="00B35F50"/>
    <w:rsid w:val="00B36335"/>
    <w:rsid w:val="00B36EEC"/>
    <w:rsid w:val="00B65A6B"/>
    <w:rsid w:val="00BE1777"/>
    <w:rsid w:val="00BE665B"/>
    <w:rsid w:val="00C02E2A"/>
    <w:rsid w:val="00C2692A"/>
    <w:rsid w:val="00C30CBE"/>
    <w:rsid w:val="00C4398C"/>
    <w:rsid w:val="00C6395F"/>
    <w:rsid w:val="00C669A6"/>
    <w:rsid w:val="00C7689A"/>
    <w:rsid w:val="00C8094B"/>
    <w:rsid w:val="00C9429F"/>
    <w:rsid w:val="00C95A59"/>
    <w:rsid w:val="00CD2AD7"/>
    <w:rsid w:val="00CD39F6"/>
    <w:rsid w:val="00D043AC"/>
    <w:rsid w:val="00D14EC9"/>
    <w:rsid w:val="00D249C7"/>
    <w:rsid w:val="00D5216D"/>
    <w:rsid w:val="00D670F9"/>
    <w:rsid w:val="00D728B2"/>
    <w:rsid w:val="00D748D5"/>
    <w:rsid w:val="00D7729D"/>
    <w:rsid w:val="00D81261"/>
    <w:rsid w:val="00D90C50"/>
    <w:rsid w:val="00DA2AED"/>
    <w:rsid w:val="00DA78E4"/>
    <w:rsid w:val="00DC3F2A"/>
    <w:rsid w:val="00DD0CDF"/>
    <w:rsid w:val="00DD2DF2"/>
    <w:rsid w:val="00DF3681"/>
    <w:rsid w:val="00E11A40"/>
    <w:rsid w:val="00E36474"/>
    <w:rsid w:val="00E36593"/>
    <w:rsid w:val="00ED3020"/>
    <w:rsid w:val="00EE53E6"/>
    <w:rsid w:val="00EF5A29"/>
    <w:rsid w:val="00F12346"/>
    <w:rsid w:val="00F231D2"/>
    <w:rsid w:val="00F332F3"/>
    <w:rsid w:val="00F37FD6"/>
    <w:rsid w:val="00F856D9"/>
    <w:rsid w:val="00FD08AF"/>
    <w:rsid w:val="00F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9B6F9"/>
  <w15:chartTrackingRefBased/>
  <w15:docId w15:val="{F94F4118-BF7B-466D-A46D-64BDA4FA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0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0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0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0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0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0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0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0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0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02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1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346"/>
  </w:style>
  <w:style w:type="paragraph" w:styleId="Stopka">
    <w:name w:val="footer"/>
    <w:basedOn w:val="Normalny"/>
    <w:link w:val="StopkaZnak"/>
    <w:uiPriority w:val="99"/>
    <w:unhideWhenUsed/>
    <w:rsid w:val="00F1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346"/>
  </w:style>
  <w:style w:type="character" w:styleId="Pogrubienie">
    <w:name w:val="Strong"/>
    <w:basedOn w:val="Domylnaczcionkaakapitu"/>
    <w:uiPriority w:val="22"/>
    <w:qFormat/>
    <w:rsid w:val="001F201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C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4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A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A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1C221-D60E-4845-B7C2-3E2717CB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2521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Techniczny</dc:creator>
  <cp:keywords/>
  <dc:description/>
  <cp:lastModifiedBy>Kamil Grzymkowski</cp:lastModifiedBy>
  <cp:revision>3</cp:revision>
  <cp:lastPrinted>2026-05-28T06:00:00Z</cp:lastPrinted>
  <dcterms:created xsi:type="dcterms:W3CDTF">2026-06-02T19:47:00Z</dcterms:created>
  <dcterms:modified xsi:type="dcterms:W3CDTF">2026-06-02T19:48:00Z</dcterms:modified>
</cp:coreProperties>
</file>